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772" w:rsidRPr="00850221" w:rsidRDefault="00E87772" w:rsidP="00E87772">
      <w:pPr>
        <w:pStyle w:val="Ttulo4"/>
        <w:rPr>
          <w:bCs w:val="0"/>
          <w:sz w:val="22"/>
          <w:szCs w:val="22"/>
        </w:rPr>
      </w:pPr>
      <w:r w:rsidRPr="00850221">
        <w:rPr>
          <w:bCs w:val="0"/>
          <w:sz w:val="22"/>
          <w:szCs w:val="22"/>
        </w:rPr>
        <w:t xml:space="preserve">ANEXO </w:t>
      </w:r>
      <w:r>
        <w:rPr>
          <w:bCs w:val="0"/>
          <w:sz w:val="22"/>
          <w:szCs w:val="22"/>
        </w:rPr>
        <w:t>IV</w:t>
      </w:r>
    </w:p>
    <w:p w:rsidR="00E87772" w:rsidRPr="00850221" w:rsidRDefault="00E87772" w:rsidP="00E87772">
      <w:pPr>
        <w:rPr>
          <w:sz w:val="22"/>
          <w:szCs w:val="22"/>
        </w:rPr>
      </w:pPr>
    </w:p>
    <w:p w:rsidR="00E87772" w:rsidRPr="00850221" w:rsidRDefault="00E87772" w:rsidP="00E87772">
      <w:pPr>
        <w:pStyle w:val="Corpodetexto"/>
        <w:jc w:val="center"/>
        <w:rPr>
          <w:b/>
          <w:bCs/>
          <w:sz w:val="22"/>
          <w:szCs w:val="22"/>
        </w:rPr>
      </w:pPr>
      <w:r w:rsidRPr="00850221">
        <w:rPr>
          <w:b/>
          <w:bCs/>
          <w:sz w:val="22"/>
          <w:szCs w:val="22"/>
        </w:rPr>
        <w:t xml:space="preserve"> ATA DE REGISTRO DE PREÇOS </w:t>
      </w:r>
    </w:p>
    <w:p w:rsidR="00E87772" w:rsidRPr="00850221" w:rsidRDefault="00E87772" w:rsidP="00E87772">
      <w:pPr>
        <w:pStyle w:val="Corpodetexto"/>
        <w:jc w:val="center"/>
        <w:rPr>
          <w:b/>
          <w:bCs/>
          <w:sz w:val="22"/>
          <w:szCs w:val="22"/>
        </w:rPr>
      </w:pPr>
    </w:p>
    <w:p w:rsidR="00E87772" w:rsidRPr="00850221" w:rsidRDefault="00E87772" w:rsidP="00E87772">
      <w:pPr>
        <w:spacing w:after="240"/>
        <w:jc w:val="both"/>
        <w:rPr>
          <w:bCs/>
          <w:sz w:val="22"/>
          <w:szCs w:val="22"/>
        </w:rPr>
      </w:pPr>
      <w:r w:rsidRPr="00850221">
        <w:rPr>
          <w:b/>
          <w:sz w:val="22"/>
          <w:szCs w:val="22"/>
        </w:rPr>
        <w:t xml:space="preserve">PREGÃO ELETRÔNICO PARA REGISTRO DE PREÇOS Nº </w:t>
      </w:r>
      <w:r w:rsidR="007C545F">
        <w:rPr>
          <w:b/>
          <w:sz w:val="22"/>
          <w:szCs w:val="22"/>
        </w:rPr>
        <w:t>08</w:t>
      </w:r>
      <w:r w:rsidRPr="00850221">
        <w:rPr>
          <w:b/>
          <w:sz w:val="22"/>
          <w:szCs w:val="22"/>
        </w:rPr>
        <w:t>/201</w:t>
      </w:r>
      <w:r w:rsidR="007C545F">
        <w:rPr>
          <w:b/>
          <w:sz w:val="22"/>
          <w:szCs w:val="22"/>
        </w:rPr>
        <w:t>9</w:t>
      </w:r>
      <w:r w:rsidRPr="00850221">
        <w:rPr>
          <w:bCs/>
          <w:sz w:val="22"/>
          <w:szCs w:val="22"/>
        </w:rPr>
        <w:t xml:space="preserve"> </w:t>
      </w:r>
    </w:p>
    <w:p w:rsidR="00E87772" w:rsidRPr="00850221" w:rsidRDefault="00E87772" w:rsidP="00E87772">
      <w:pPr>
        <w:spacing w:after="240"/>
        <w:jc w:val="both"/>
        <w:rPr>
          <w:b/>
          <w:bCs/>
          <w:sz w:val="22"/>
          <w:szCs w:val="22"/>
        </w:rPr>
      </w:pPr>
      <w:r w:rsidRPr="00850221">
        <w:rPr>
          <w:b/>
          <w:bCs/>
          <w:sz w:val="22"/>
          <w:szCs w:val="22"/>
        </w:rPr>
        <w:t xml:space="preserve">PROCESSO Nº </w:t>
      </w:r>
      <w:r w:rsidRPr="00291BED">
        <w:rPr>
          <w:b/>
          <w:color w:val="000000"/>
          <w:sz w:val="22"/>
          <w:szCs w:val="22"/>
        </w:rPr>
        <w:t>59004.00</w:t>
      </w:r>
      <w:r w:rsidR="00BC6A4F">
        <w:rPr>
          <w:b/>
          <w:color w:val="000000"/>
          <w:sz w:val="22"/>
          <w:szCs w:val="22"/>
        </w:rPr>
        <w:t>25</w:t>
      </w:r>
      <w:r>
        <w:rPr>
          <w:b/>
          <w:color w:val="000000"/>
          <w:sz w:val="22"/>
          <w:szCs w:val="22"/>
        </w:rPr>
        <w:t>79</w:t>
      </w:r>
      <w:r w:rsidRPr="00291BED">
        <w:rPr>
          <w:b/>
          <w:color w:val="000000"/>
          <w:sz w:val="22"/>
          <w:szCs w:val="22"/>
        </w:rPr>
        <w:t>/20</w:t>
      </w:r>
      <w:r w:rsidR="00BC6A4F">
        <w:rPr>
          <w:b/>
          <w:color w:val="000000"/>
          <w:sz w:val="22"/>
          <w:szCs w:val="22"/>
        </w:rPr>
        <w:t>18</w:t>
      </w:r>
      <w:r w:rsidRPr="00291BED">
        <w:rPr>
          <w:b/>
          <w:color w:val="000000"/>
          <w:sz w:val="22"/>
          <w:szCs w:val="22"/>
        </w:rPr>
        <w:t>-</w:t>
      </w:r>
      <w:r w:rsidR="00BC6A4F">
        <w:rPr>
          <w:b/>
          <w:color w:val="000000"/>
          <w:sz w:val="22"/>
          <w:szCs w:val="22"/>
        </w:rPr>
        <w:t>95</w:t>
      </w:r>
    </w:p>
    <w:p w:rsidR="00E87772" w:rsidRPr="00850221" w:rsidRDefault="00E87772" w:rsidP="00E87772">
      <w:pPr>
        <w:jc w:val="both"/>
        <w:rPr>
          <w:b/>
          <w:bCs/>
          <w:sz w:val="22"/>
          <w:szCs w:val="22"/>
        </w:rPr>
      </w:pPr>
      <w:r w:rsidRPr="00850221">
        <w:rPr>
          <w:b/>
          <w:bCs/>
          <w:sz w:val="22"/>
          <w:szCs w:val="22"/>
        </w:rPr>
        <w:t>VALIDADE: 12 (doze) meses</w:t>
      </w:r>
    </w:p>
    <w:p w:rsidR="00E87772" w:rsidRPr="00850221" w:rsidRDefault="00E87772" w:rsidP="00E87772">
      <w:pPr>
        <w:jc w:val="both"/>
        <w:rPr>
          <w:sz w:val="22"/>
          <w:szCs w:val="22"/>
        </w:rPr>
      </w:pPr>
    </w:p>
    <w:p w:rsidR="00E87772" w:rsidRPr="00850221" w:rsidRDefault="00E87772" w:rsidP="00E87772">
      <w:pPr>
        <w:jc w:val="both"/>
        <w:rPr>
          <w:sz w:val="22"/>
          <w:szCs w:val="22"/>
        </w:rPr>
      </w:pPr>
      <w:r w:rsidRPr="00850221">
        <w:rPr>
          <w:sz w:val="22"/>
          <w:szCs w:val="22"/>
        </w:rPr>
        <w:t xml:space="preserve">A </w:t>
      </w:r>
      <w:r w:rsidRPr="007C545F">
        <w:rPr>
          <w:b/>
          <w:sz w:val="22"/>
          <w:szCs w:val="22"/>
        </w:rPr>
        <w:t>SUPERINTENDÊNCIA DE DESENVOLVIMENTO DA AMAZÔNIA – SUDAM</w:t>
      </w:r>
      <w:r w:rsidRPr="00850221">
        <w:rPr>
          <w:sz w:val="22"/>
          <w:szCs w:val="22"/>
        </w:rPr>
        <w:t xml:space="preserve">, Autarquia Federal criada pela Lei Complementar nº 124, de 03 de janeiro de 2007 e regulamentada pelo Decreto n.º 8.275, de 27 de junho de 2014, com sede na </w:t>
      </w:r>
      <w:proofErr w:type="gramStart"/>
      <w:r w:rsidRPr="00850221">
        <w:rPr>
          <w:sz w:val="22"/>
          <w:szCs w:val="22"/>
        </w:rPr>
        <w:t>Tv.</w:t>
      </w:r>
      <w:proofErr w:type="gramEnd"/>
      <w:r w:rsidRPr="00850221">
        <w:rPr>
          <w:sz w:val="22"/>
          <w:szCs w:val="22"/>
        </w:rPr>
        <w:t xml:space="preserve"> </w:t>
      </w:r>
      <w:proofErr w:type="spellStart"/>
      <w:r w:rsidRPr="00850221">
        <w:rPr>
          <w:sz w:val="22"/>
          <w:szCs w:val="22"/>
        </w:rPr>
        <w:t>Antonio</w:t>
      </w:r>
      <w:proofErr w:type="spellEnd"/>
      <w:r w:rsidRPr="00850221">
        <w:rPr>
          <w:sz w:val="22"/>
          <w:szCs w:val="22"/>
        </w:rPr>
        <w:t xml:space="preserve"> </w:t>
      </w:r>
      <w:proofErr w:type="spellStart"/>
      <w:r w:rsidRPr="00850221">
        <w:rPr>
          <w:sz w:val="22"/>
          <w:szCs w:val="22"/>
        </w:rPr>
        <w:t>Baena</w:t>
      </w:r>
      <w:proofErr w:type="spellEnd"/>
      <w:r w:rsidRPr="00850221">
        <w:rPr>
          <w:sz w:val="22"/>
          <w:szCs w:val="22"/>
        </w:rPr>
        <w:t xml:space="preserve">, nº1113, CEP 66093-082 na Cidade de Belém, Bairro do Marco, Estado do Pará, inscrita no CNPJ sob o nº 09.203.665.0001-77, neste  ato representada por sua </w:t>
      </w:r>
      <w:r w:rsidR="00D65DFC">
        <w:rPr>
          <w:sz w:val="22"/>
          <w:szCs w:val="22"/>
        </w:rPr>
        <w:t xml:space="preserve">Diretora de </w:t>
      </w:r>
      <w:r w:rsidR="008B491B" w:rsidRPr="008B491B">
        <w:rPr>
          <w:sz w:val="22"/>
          <w:szCs w:val="22"/>
        </w:rPr>
        <w:t>Administração-</w:t>
      </w:r>
      <w:r w:rsidR="008B491B" w:rsidRPr="008B491B">
        <w:rPr>
          <w:spacing w:val="1"/>
          <w:sz w:val="22"/>
          <w:szCs w:val="22"/>
          <w:lang w:val="pt-PT"/>
        </w:rPr>
        <w:t xml:space="preserve">substituta, Sra. </w:t>
      </w:r>
      <w:r w:rsidR="008B491B" w:rsidRPr="008B491B">
        <w:rPr>
          <w:b/>
          <w:spacing w:val="1"/>
          <w:sz w:val="22"/>
          <w:szCs w:val="22"/>
          <w:lang w:val="pt-PT"/>
        </w:rPr>
        <w:t>KEILA ADRIANA RODRIGUES DE JESUS</w:t>
      </w:r>
      <w:r w:rsidR="008B491B" w:rsidRPr="008B491B">
        <w:rPr>
          <w:spacing w:val="1"/>
          <w:sz w:val="22"/>
          <w:szCs w:val="22"/>
          <w:lang w:val="pt-PT"/>
        </w:rPr>
        <w:t>, matricula Siape nº 1086177, CPF/MF nº 586.403.712-53, designada por meio da Portaria nº 243, de 28/09/2015, publicado no DOU de 30/09/2015, seção 2, Pág. 187</w:t>
      </w:r>
      <w:r w:rsidR="008B491B" w:rsidRPr="008B491B">
        <w:rPr>
          <w:sz w:val="22"/>
          <w:szCs w:val="22"/>
        </w:rPr>
        <w:t>,</w:t>
      </w:r>
      <w:r w:rsidRPr="008B491B">
        <w:rPr>
          <w:bCs/>
          <w:sz w:val="22"/>
          <w:szCs w:val="22"/>
        </w:rPr>
        <w:t xml:space="preserve"> </w:t>
      </w:r>
      <w:r w:rsidRPr="008B491B">
        <w:rPr>
          <w:sz w:val="22"/>
          <w:szCs w:val="22"/>
        </w:rPr>
        <w:t>domiciliada</w:t>
      </w:r>
      <w:r w:rsidRPr="0065581B">
        <w:rPr>
          <w:sz w:val="22"/>
          <w:szCs w:val="22"/>
        </w:rPr>
        <w:t xml:space="preserve"> na</w:t>
      </w:r>
      <w:r>
        <w:rPr>
          <w:sz w:val="22"/>
          <w:szCs w:val="22"/>
        </w:rPr>
        <w:t xml:space="preserve"> </w:t>
      </w:r>
      <w:r w:rsidRPr="0010212B">
        <w:t xml:space="preserve">Tv. Antônio </w:t>
      </w:r>
      <w:proofErr w:type="spellStart"/>
      <w:r w:rsidRPr="0010212B">
        <w:t>Baena</w:t>
      </w:r>
      <w:proofErr w:type="spellEnd"/>
      <w:r w:rsidRPr="0010212B">
        <w:t>, nº 1113, CEP 66093-082, Bairro do Marco, Estado do Pará, Bloco “C”</w:t>
      </w:r>
      <w:r>
        <w:t>,</w:t>
      </w:r>
      <w:r w:rsidRPr="0010212B">
        <w:t xml:space="preserve"> 7º andar</w:t>
      </w:r>
      <w:r w:rsidRPr="00850221">
        <w:rPr>
          <w:sz w:val="22"/>
          <w:szCs w:val="22"/>
        </w:rPr>
        <w:t xml:space="preserve">, considerando o julgamento da licitação na modalidade de pregão, na forma eletrônica, para REGISTRO DE PREÇOS nº </w:t>
      </w:r>
      <w:r w:rsidR="007C545F">
        <w:rPr>
          <w:sz w:val="22"/>
          <w:szCs w:val="22"/>
        </w:rPr>
        <w:t>08</w:t>
      </w:r>
      <w:r w:rsidRPr="00850221">
        <w:rPr>
          <w:sz w:val="22"/>
          <w:szCs w:val="22"/>
        </w:rPr>
        <w:t>/201</w:t>
      </w:r>
      <w:r w:rsidR="007C545F">
        <w:rPr>
          <w:sz w:val="22"/>
          <w:szCs w:val="22"/>
        </w:rPr>
        <w:t>9</w:t>
      </w:r>
      <w:r w:rsidRPr="00850221">
        <w:rPr>
          <w:sz w:val="22"/>
          <w:szCs w:val="22"/>
        </w:rPr>
        <w:t>, publicada no DOU de XX/XX/201</w:t>
      </w:r>
      <w:r w:rsidR="007C545F">
        <w:rPr>
          <w:sz w:val="22"/>
          <w:szCs w:val="22"/>
        </w:rPr>
        <w:t>9</w:t>
      </w:r>
      <w:r w:rsidRPr="00850221">
        <w:rPr>
          <w:sz w:val="22"/>
          <w:szCs w:val="22"/>
        </w:rPr>
        <w:t xml:space="preserve">, processo administrativo nº </w:t>
      </w:r>
      <w:r>
        <w:rPr>
          <w:color w:val="000000"/>
          <w:sz w:val="22"/>
          <w:szCs w:val="22"/>
        </w:rPr>
        <w:t>59004.00</w:t>
      </w:r>
      <w:r w:rsidR="008B491B">
        <w:rPr>
          <w:color w:val="000000"/>
          <w:sz w:val="22"/>
          <w:szCs w:val="22"/>
        </w:rPr>
        <w:t>257</w:t>
      </w:r>
      <w:r>
        <w:rPr>
          <w:color w:val="000000"/>
          <w:sz w:val="22"/>
          <w:szCs w:val="22"/>
        </w:rPr>
        <w:t>9/201</w:t>
      </w:r>
      <w:r w:rsidR="008B491B">
        <w:rPr>
          <w:color w:val="000000"/>
          <w:sz w:val="22"/>
          <w:szCs w:val="22"/>
        </w:rPr>
        <w:t>8</w:t>
      </w:r>
      <w:r>
        <w:rPr>
          <w:color w:val="000000"/>
          <w:sz w:val="22"/>
          <w:szCs w:val="22"/>
        </w:rPr>
        <w:t>-</w:t>
      </w:r>
      <w:r w:rsidR="008B491B">
        <w:rPr>
          <w:color w:val="000000"/>
          <w:sz w:val="22"/>
          <w:szCs w:val="22"/>
        </w:rPr>
        <w:t>95</w:t>
      </w:r>
      <w:r w:rsidRPr="00850221">
        <w:rPr>
          <w:sz w:val="22"/>
          <w:szCs w:val="22"/>
        </w:rPr>
        <w:t>, RESOLVE registrar os preços da empresa indicada e qualificada nesta ATA, de acordo com a classificação por ela alcançada e na quantidade cotada, atendendo as condições previstas no edital, sujeitando-se as partes às normas constantes na Lei nº 8.666/93, de 21 de junho de 1993 e suas alterações, no Decreto nº 7.892/13, de 23 de janeiro de 2013 e em conformidade com as disposições a seguir:</w:t>
      </w:r>
    </w:p>
    <w:p w:rsidR="00E87772" w:rsidRPr="00850221" w:rsidRDefault="00E87772" w:rsidP="00E87772">
      <w:pPr>
        <w:ind w:firstLine="708"/>
        <w:jc w:val="both"/>
        <w:rPr>
          <w:sz w:val="22"/>
          <w:szCs w:val="22"/>
        </w:rPr>
      </w:pPr>
    </w:p>
    <w:p w:rsidR="00E87772" w:rsidRPr="00850221" w:rsidRDefault="00E87772" w:rsidP="00E87772">
      <w:pPr>
        <w:jc w:val="both"/>
        <w:rPr>
          <w:b/>
          <w:bCs/>
          <w:sz w:val="22"/>
          <w:szCs w:val="22"/>
          <w:u w:val="single"/>
        </w:rPr>
      </w:pPr>
      <w:r w:rsidRPr="00850221">
        <w:rPr>
          <w:sz w:val="22"/>
          <w:szCs w:val="22"/>
        </w:rPr>
        <w:t xml:space="preserve"> </w:t>
      </w:r>
      <w:r w:rsidRPr="00850221">
        <w:rPr>
          <w:b/>
          <w:sz w:val="22"/>
          <w:szCs w:val="22"/>
          <w:u w:val="single"/>
        </w:rPr>
        <w:t>CLÁUSULA PRIMEIRA</w:t>
      </w:r>
      <w:r w:rsidRPr="00850221">
        <w:rPr>
          <w:sz w:val="22"/>
          <w:szCs w:val="22"/>
          <w:u w:val="single"/>
        </w:rPr>
        <w:t xml:space="preserve"> </w:t>
      </w:r>
      <w:r w:rsidRPr="00850221">
        <w:rPr>
          <w:b/>
          <w:bCs/>
          <w:sz w:val="22"/>
          <w:szCs w:val="22"/>
          <w:u w:val="single"/>
        </w:rPr>
        <w:t>– DO OBJETO</w:t>
      </w:r>
    </w:p>
    <w:p w:rsidR="00E87772" w:rsidRPr="004741B7" w:rsidRDefault="00E87772" w:rsidP="00E87772">
      <w:pPr>
        <w:numPr>
          <w:ilvl w:val="0"/>
          <w:numId w:val="3"/>
        </w:numPr>
        <w:tabs>
          <w:tab w:val="left" w:pos="284"/>
        </w:tabs>
        <w:suppressAutoHyphens w:val="0"/>
        <w:autoSpaceDE w:val="0"/>
        <w:autoSpaceDN w:val="0"/>
        <w:adjustRightInd w:val="0"/>
        <w:ind w:left="0" w:firstLine="0"/>
        <w:jc w:val="both"/>
        <w:rPr>
          <w:sz w:val="22"/>
          <w:szCs w:val="22"/>
        </w:rPr>
      </w:pPr>
      <w:proofErr w:type="gramStart"/>
      <w:r w:rsidRPr="004741B7">
        <w:rPr>
          <w:sz w:val="22"/>
          <w:szCs w:val="22"/>
        </w:rPr>
        <w:t>A presente</w:t>
      </w:r>
      <w:proofErr w:type="gramEnd"/>
      <w:r w:rsidRPr="004741B7">
        <w:rPr>
          <w:sz w:val="22"/>
          <w:szCs w:val="22"/>
        </w:rPr>
        <w:t xml:space="preserve"> Ata tem por objeto o </w:t>
      </w:r>
      <w:r w:rsidR="008B491B" w:rsidRPr="0005639A">
        <w:rPr>
          <w:sz w:val="22"/>
          <w:szCs w:val="22"/>
        </w:rPr>
        <w:t xml:space="preserve">Registro de preços com vistas </w:t>
      </w:r>
      <w:r w:rsidR="007C545F" w:rsidRPr="00DC5069">
        <w:rPr>
          <w:sz w:val="22"/>
          <w:szCs w:val="22"/>
        </w:rPr>
        <w:t xml:space="preserve">Contratação de empresa especializada para a prestação de Serviço de Backup Corporativo, através de solução de proteção de dados que permita cópia de segurança através de circuito secundário desta autarquia e replicação em nuvem, com certificação mínima TIER III para armazenamento dos dados originalmente hospedados no Datacenter da SUDAM que forem </w:t>
      </w:r>
      <w:proofErr w:type="spellStart"/>
      <w:r w:rsidR="007C545F" w:rsidRPr="00DC5069">
        <w:rPr>
          <w:sz w:val="22"/>
          <w:szCs w:val="22"/>
        </w:rPr>
        <w:t>backpeados</w:t>
      </w:r>
      <w:proofErr w:type="spellEnd"/>
      <w:r w:rsidR="007C545F" w:rsidRPr="00DC5069">
        <w:rPr>
          <w:sz w:val="22"/>
          <w:szCs w:val="22"/>
        </w:rPr>
        <w:t>, disponibilizando software de gerência, contemplando serviço de treinamento presencial, manutenção e suporte técnico durante todo o período de vigência do contrato para toda a solução</w:t>
      </w:r>
      <w:r w:rsidRPr="004741B7">
        <w:rPr>
          <w:sz w:val="22"/>
          <w:szCs w:val="22"/>
        </w:rPr>
        <w:t>, conforme as especificações, quantidades e condições constantes deste instrumento e seus anexos.</w:t>
      </w:r>
    </w:p>
    <w:p w:rsidR="00E87772" w:rsidRPr="00850221" w:rsidRDefault="00E87772" w:rsidP="00E87772">
      <w:pPr>
        <w:suppressAutoHyphens w:val="0"/>
        <w:jc w:val="both"/>
        <w:rPr>
          <w:sz w:val="22"/>
          <w:szCs w:val="22"/>
        </w:rPr>
      </w:pPr>
    </w:p>
    <w:p w:rsidR="00E87772" w:rsidRPr="00850221" w:rsidRDefault="00E87772" w:rsidP="00E87772">
      <w:pPr>
        <w:pStyle w:val="PargrafodaLista"/>
        <w:suppressAutoHyphens w:val="0"/>
        <w:ind w:left="0"/>
        <w:jc w:val="both"/>
        <w:rPr>
          <w:sz w:val="22"/>
          <w:szCs w:val="22"/>
        </w:rPr>
      </w:pPr>
      <w:r w:rsidRPr="00850221">
        <w:rPr>
          <w:sz w:val="22"/>
          <w:szCs w:val="22"/>
        </w:rPr>
        <w:t xml:space="preserve">1.1. Serão registrados no CADASTRO DE RESERVA, nos termos do art. 11 do Decreto nº 7.892/13, os fornecedores que aceitarem cotar seus serviços com preço igual ao do(s) </w:t>
      </w:r>
      <w:proofErr w:type="gramStart"/>
      <w:r w:rsidRPr="00850221">
        <w:rPr>
          <w:sz w:val="22"/>
          <w:szCs w:val="22"/>
        </w:rPr>
        <w:t>vencedor(</w:t>
      </w:r>
      <w:proofErr w:type="gramEnd"/>
      <w:r w:rsidRPr="00850221">
        <w:rPr>
          <w:sz w:val="22"/>
          <w:szCs w:val="22"/>
        </w:rPr>
        <w:t>es) da licitação, parte integrante desta Ata.</w:t>
      </w:r>
    </w:p>
    <w:p w:rsidR="00E87772" w:rsidRPr="00850221" w:rsidRDefault="00E87772" w:rsidP="00E87772">
      <w:pPr>
        <w:jc w:val="both"/>
        <w:rPr>
          <w:sz w:val="22"/>
          <w:szCs w:val="22"/>
        </w:rPr>
      </w:pPr>
    </w:p>
    <w:p w:rsidR="00E87772" w:rsidRPr="00850221" w:rsidRDefault="00E87772" w:rsidP="00E87772">
      <w:pPr>
        <w:suppressAutoHyphens w:val="0"/>
        <w:jc w:val="both"/>
        <w:rPr>
          <w:sz w:val="22"/>
          <w:szCs w:val="22"/>
        </w:rPr>
      </w:pPr>
      <w:r w:rsidRPr="00850221">
        <w:rPr>
          <w:bCs/>
          <w:sz w:val="22"/>
          <w:szCs w:val="22"/>
        </w:rPr>
        <w:t>1.2. A</w:t>
      </w:r>
      <w:r w:rsidRPr="00850221">
        <w:rPr>
          <w:sz w:val="22"/>
          <w:szCs w:val="22"/>
        </w:rPr>
        <w:t xml:space="preserve">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E87772" w:rsidRPr="00850221" w:rsidRDefault="00E87772" w:rsidP="00E87772">
      <w:pPr>
        <w:jc w:val="both"/>
        <w:rPr>
          <w:b/>
          <w:sz w:val="22"/>
          <w:szCs w:val="22"/>
          <w:u w:val="single"/>
        </w:rPr>
      </w:pPr>
    </w:p>
    <w:p w:rsidR="007C545F" w:rsidRPr="00850221" w:rsidRDefault="00E87772" w:rsidP="007C545F">
      <w:pPr>
        <w:jc w:val="both"/>
        <w:rPr>
          <w:b/>
          <w:bCs/>
          <w:sz w:val="22"/>
          <w:szCs w:val="22"/>
          <w:u w:val="single"/>
        </w:rPr>
      </w:pPr>
      <w:r w:rsidRPr="00850221">
        <w:rPr>
          <w:b/>
          <w:sz w:val="22"/>
          <w:szCs w:val="22"/>
          <w:u w:val="single"/>
        </w:rPr>
        <w:t xml:space="preserve">CLÁUSULA SEGUNDA </w:t>
      </w:r>
      <w:r w:rsidR="007C545F">
        <w:rPr>
          <w:sz w:val="22"/>
          <w:szCs w:val="22"/>
          <w:u w:val="single"/>
        </w:rPr>
        <w:t>–</w:t>
      </w:r>
      <w:r w:rsidRPr="00850221">
        <w:rPr>
          <w:sz w:val="22"/>
          <w:szCs w:val="22"/>
          <w:u w:val="single"/>
        </w:rPr>
        <w:t xml:space="preserve"> </w:t>
      </w:r>
      <w:r w:rsidR="007C545F" w:rsidRPr="00850221">
        <w:rPr>
          <w:b/>
          <w:bCs/>
          <w:sz w:val="22"/>
          <w:szCs w:val="22"/>
          <w:u w:val="single"/>
        </w:rPr>
        <w:t>DA VIGÊNCIA DA ATA DE REGISTRO DE PREÇOS</w:t>
      </w:r>
    </w:p>
    <w:p w:rsidR="007C545F" w:rsidRPr="00850221" w:rsidRDefault="007C545F" w:rsidP="007C545F">
      <w:pPr>
        <w:jc w:val="both"/>
        <w:rPr>
          <w:b/>
          <w:sz w:val="22"/>
          <w:szCs w:val="22"/>
          <w:u w:val="single"/>
        </w:rPr>
      </w:pPr>
    </w:p>
    <w:p w:rsidR="007C545F" w:rsidRPr="00850221" w:rsidRDefault="007C545F" w:rsidP="007C545F">
      <w:pPr>
        <w:tabs>
          <w:tab w:val="left" w:pos="0"/>
        </w:tabs>
        <w:suppressAutoHyphens w:val="0"/>
        <w:ind w:left="15" w:hanging="15"/>
        <w:jc w:val="both"/>
        <w:rPr>
          <w:sz w:val="22"/>
          <w:szCs w:val="22"/>
        </w:rPr>
      </w:pPr>
      <w:r>
        <w:rPr>
          <w:sz w:val="22"/>
          <w:szCs w:val="22"/>
        </w:rPr>
        <w:t>2</w:t>
      </w:r>
      <w:r w:rsidRPr="00850221">
        <w:rPr>
          <w:sz w:val="22"/>
          <w:szCs w:val="22"/>
        </w:rPr>
        <w:t>.1. A Ata de Registro de Preços terá vigência de 12 (doze)</w:t>
      </w:r>
      <w:r w:rsidRPr="00850221">
        <w:rPr>
          <w:b/>
          <w:sz w:val="22"/>
          <w:szCs w:val="22"/>
        </w:rPr>
        <w:t xml:space="preserve"> meses</w:t>
      </w:r>
      <w:r w:rsidRPr="00850221">
        <w:rPr>
          <w:sz w:val="22"/>
          <w:szCs w:val="22"/>
        </w:rPr>
        <w:t>, a contar da data de sua assinatura.</w:t>
      </w:r>
    </w:p>
    <w:p w:rsidR="00E87772" w:rsidRDefault="00E87772" w:rsidP="007C545F">
      <w:pPr>
        <w:jc w:val="both"/>
        <w:rPr>
          <w:sz w:val="22"/>
          <w:szCs w:val="22"/>
          <w:u w:val="single"/>
        </w:rPr>
      </w:pPr>
    </w:p>
    <w:p w:rsidR="00E87772" w:rsidRPr="00850221" w:rsidRDefault="00E87772" w:rsidP="00E87772">
      <w:pPr>
        <w:autoSpaceDE w:val="0"/>
        <w:ind w:left="709"/>
        <w:jc w:val="both"/>
        <w:rPr>
          <w:b/>
          <w:sz w:val="22"/>
          <w:szCs w:val="22"/>
        </w:rPr>
      </w:pPr>
    </w:p>
    <w:p w:rsidR="00E87772" w:rsidRPr="00850221" w:rsidRDefault="00E87772" w:rsidP="00E87772">
      <w:pPr>
        <w:jc w:val="both"/>
        <w:rPr>
          <w:b/>
          <w:bCs/>
          <w:sz w:val="22"/>
          <w:szCs w:val="22"/>
          <w:u w:val="single"/>
        </w:rPr>
      </w:pPr>
      <w:r w:rsidRPr="00850221">
        <w:rPr>
          <w:b/>
          <w:bCs/>
          <w:sz w:val="22"/>
          <w:szCs w:val="22"/>
          <w:u w:val="single"/>
        </w:rPr>
        <w:t xml:space="preserve">CLÁUSULA </w:t>
      </w:r>
      <w:r w:rsidR="007C545F" w:rsidRPr="00850221">
        <w:rPr>
          <w:b/>
          <w:sz w:val="22"/>
          <w:szCs w:val="22"/>
          <w:u w:val="single"/>
        </w:rPr>
        <w:t>TERCEIRA -</w:t>
      </w:r>
      <w:r w:rsidRPr="00850221">
        <w:rPr>
          <w:b/>
          <w:bCs/>
          <w:sz w:val="22"/>
          <w:szCs w:val="22"/>
          <w:u w:val="single"/>
        </w:rPr>
        <w:t xml:space="preserve"> DA ALTERAÇÃO DA ATA DE REGISTRO DE</w:t>
      </w:r>
      <w:proofErr w:type="gramStart"/>
      <w:r w:rsidRPr="00850221">
        <w:rPr>
          <w:b/>
          <w:bCs/>
          <w:sz w:val="22"/>
          <w:szCs w:val="22"/>
          <w:u w:val="single"/>
        </w:rPr>
        <w:t xml:space="preserve">  </w:t>
      </w:r>
      <w:proofErr w:type="gramEnd"/>
      <w:r w:rsidRPr="00850221">
        <w:rPr>
          <w:b/>
          <w:bCs/>
          <w:sz w:val="22"/>
          <w:szCs w:val="22"/>
          <w:u w:val="single"/>
        </w:rPr>
        <w:t>PREÇOS</w:t>
      </w:r>
    </w:p>
    <w:p w:rsidR="00E87772" w:rsidRPr="00850221" w:rsidRDefault="00E87772" w:rsidP="00E87772">
      <w:pPr>
        <w:jc w:val="both"/>
        <w:rPr>
          <w:b/>
          <w:bCs/>
          <w:sz w:val="22"/>
          <w:szCs w:val="22"/>
          <w:u w:val="single"/>
        </w:rPr>
      </w:pPr>
    </w:p>
    <w:p w:rsidR="00E87772" w:rsidRPr="00850221" w:rsidRDefault="007C545F" w:rsidP="00E87772">
      <w:pPr>
        <w:suppressAutoHyphens w:val="0"/>
        <w:ind w:left="45" w:hanging="30"/>
        <w:jc w:val="both"/>
        <w:rPr>
          <w:sz w:val="22"/>
          <w:szCs w:val="22"/>
        </w:rPr>
      </w:pPr>
      <w:r>
        <w:rPr>
          <w:sz w:val="22"/>
          <w:szCs w:val="22"/>
        </w:rPr>
        <w:t>3</w:t>
      </w:r>
      <w:r w:rsidR="00E87772" w:rsidRPr="00850221">
        <w:rPr>
          <w:sz w:val="22"/>
          <w:szCs w:val="22"/>
        </w:rPr>
        <w:t>.1. É vedado efetuar acréscimos nos quantitativos fixados pela ata de registro de preços, inclusive o acréscimo de que trata o § 1º do art. 65 da Lei nº 8.666, de 1993.</w:t>
      </w:r>
    </w:p>
    <w:p w:rsidR="00E87772" w:rsidRPr="00850221" w:rsidRDefault="00E87772" w:rsidP="00E87772">
      <w:pPr>
        <w:jc w:val="both"/>
        <w:rPr>
          <w:sz w:val="22"/>
          <w:szCs w:val="22"/>
        </w:rPr>
      </w:pPr>
    </w:p>
    <w:p w:rsidR="00E87772" w:rsidRPr="00850221" w:rsidRDefault="007C545F" w:rsidP="00E87772">
      <w:pPr>
        <w:tabs>
          <w:tab w:val="left" w:pos="75"/>
        </w:tabs>
        <w:suppressAutoHyphens w:val="0"/>
        <w:ind w:left="60"/>
        <w:jc w:val="both"/>
        <w:rPr>
          <w:sz w:val="22"/>
          <w:szCs w:val="22"/>
        </w:rPr>
      </w:pPr>
      <w:r>
        <w:rPr>
          <w:sz w:val="22"/>
          <w:szCs w:val="22"/>
        </w:rPr>
        <w:lastRenderedPageBreak/>
        <w:t>3</w:t>
      </w:r>
      <w:r w:rsidR="00E87772" w:rsidRPr="00850221">
        <w:rPr>
          <w:sz w:val="22"/>
          <w:szCs w:val="22"/>
        </w:rPr>
        <w:t xml:space="preserve">.2. O preço registrado poderá ser </w:t>
      </w:r>
      <w:proofErr w:type="gramStart"/>
      <w:r w:rsidR="00E87772" w:rsidRPr="00850221">
        <w:rPr>
          <w:sz w:val="22"/>
          <w:szCs w:val="22"/>
        </w:rPr>
        <w:t>revisto</w:t>
      </w:r>
      <w:proofErr w:type="gramEnd"/>
      <w:r w:rsidR="00E87772" w:rsidRPr="00850221">
        <w:rPr>
          <w:sz w:val="22"/>
          <w:szCs w:val="22"/>
        </w:rPr>
        <w:t xml:space="preserve"> nos termos da alínea "d" do inciso II do </w:t>
      </w:r>
      <w:r w:rsidR="00E87772" w:rsidRPr="00850221">
        <w:rPr>
          <w:i/>
          <w:iCs/>
          <w:sz w:val="22"/>
          <w:szCs w:val="22"/>
        </w:rPr>
        <w:t xml:space="preserve">caput </w:t>
      </w:r>
      <w:r w:rsidR="00E87772" w:rsidRPr="00850221">
        <w:rPr>
          <w:sz w:val="22"/>
          <w:szCs w:val="22"/>
        </w:rPr>
        <w:t>do art. 65 da Lei nº 8.666/93, em decorrência de eventual redução dos preços praticados no mercado ou de fato que eleve o custo dos serviços registrados, cabendo ao órgão gerenciador promover as negociações junto aos fornecedores.</w:t>
      </w:r>
    </w:p>
    <w:p w:rsidR="00E87772" w:rsidRPr="00850221" w:rsidRDefault="00E87772" w:rsidP="00E87772">
      <w:pPr>
        <w:jc w:val="both"/>
        <w:rPr>
          <w:sz w:val="22"/>
          <w:szCs w:val="22"/>
        </w:rPr>
      </w:pPr>
    </w:p>
    <w:p w:rsidR="00E87772" w:rsidRPr="00850221" w:rsidRDefault="007C545F" w:rsidP="00E87772">
      <w:pPr>
        <w:suppressAutoHyphens w:val="0"/>
        <w:ind w:left="60" w:firstLine="15"/>
        <w:jc w:val="both"/>
        <w:rPr>
          <w:sz w:val="22"/>
          <w:szCs w:val="22"/>
        </w:rPr>
      </w:pPr>
      <w:r>
        <w:rPr>
          <w:sz w:val="22"/>
          <w:szCs w:val="22"/>
        </w:rPr>
        <w:t>3</w:t>
      </w:r>
      <w:r w:rsidR="00E87772" w:rsidRPr="00850221">
        <w:rPr>
          <w:sz w:val="22"/>
          <w:szCs w:val="22"/>
        </w:rPr>
        <w:t>.3. Quando o preço inicialmente registrado, por motivo superveniente, tornar-se superior ao preço praticado no mercado, o órgão gerenciador deverá:</w:t>
      </w:r>
    </w:p>
    <w:p w:rsidR="00E87772" w:rsidRPr="00850221" w:rsidRDefault="00E87772" w:rsidP="00E87772">
      <w:pPr>
        <w:jc w:val="both"/>
        <w:rPr>
          <w:sz w:val="22"/>
          <w:szCs w:val="22"/>
        </w:rPr>
      </w:pPr>
    </w:p>
    <w:p w:rsidR="00E87772" w:rsidRPr="00850221" w:rsidRDefault="007C545F" w:rsidP="00E87772">
      <w:pPr>
        <w:pStyle w:val="PargrafodaLista"/>
        <w:suppressAutoHyphens w:val="0"/>
        <w:ind w:left="45"/>
        <w:jc w:val="both"/>
        <w:rPr>
          <w:color w:val="000000"/>
          <w:sz w:val="22"/>
          <w:szCs w:val="22"/>
        </w:rPr>
      </w:pPr>
      <w:r>
        <w:rPr>
          <w:color w:val="000000"/>
          <w:sz w:val="22"/>
          <w:szCs w:val="22"/>
        </w:rPr>
        <w:t>3</w:t>
      </w:r>
      <w:r w:rsidR="00E87772" w:rsidRPr="00850221">
        <w:rPr>
          <w:color w:val="000000"/>
          <w:sz w:val="22"/>
          <w:szCs w:val="22"/>
        </w:rPr>
        <w:t>.4. Convocar o fornecedor visando à negociação para redução de preços e sua adequação ao praticado pelo mercado;</w:t>
      </w:r>
    </w:p>
    <w:p w:rsidR="00E87772" w:rsidRPr="00850221" w:rsidRDefault="00E87772" w:rsidP="00E87772">
      <w:pPr>
        <w:pStyle w:val="PargrafodaLista"/>
        <w:ind w:left="0"/>
        <w:jc w:val="both"/>
        <w:rPr>
          <w:color w:val="FF0000"/>
          <w:sz w:val="22"/>
          <w:szCs w:val="22"/>
        </w:rPr>
      </w:pPr>
    </w:p>
    <w:p w:rsidR="00E87772" w:rsidRPr="00850221" w:rsidRDefault="007C545F" w:rsidP="00E87772">
      <w:pPr>
        <w:pStyle w:val="PargrafodaLista"/>
        <w:suppressAutoHyphens w:val="0"/>
        <w:ind w:left="15" w:firstLine="15"/>
        <w:jc w:val="both"/>
        <w:rPr>
          <w:color w:val="000000"/>
          <w:sz w:val="22"/>
          <w:szCs w:val="22"/>
        </w:rPr>
      </w:pPr>
      <w:r>
        <w:rPr>
          <w:color w:val="000000"/>
          <w:sz w:val="22"/>
          <w:szCs w:val="22"/>
        </w:rPr>
        <w:t>3</w:t>
      </w:r>
      <w:r w:rsidR="00E87772" w:rsidRPr="00850221">
        <w:rPr>
          <w:color w:val="000000"/>
          <w:sz w:val="22"/>
          <w:szCs w:val="22"/>
        </w:rPr>
        <w:t xml:space="preserve">.5. Frustrada a negociação, liberar o fornecedor do compromisso assumido e cancelar o registro, sem aplicação de penalidade; </w:t>
      </w:r>
    </w:p>
    <w:p w:rsidR="00E87772" w:rsidRPr="00850221" w:rsidRDefault="00E87772" w:rsidP="00E87772">
      <w:pPr>
        <w:pStyle w:val="PargrafodaLista"/>
        <w:ind w:left="0"/>
        <w:rPr>
          <w:color w:val="000000"/>
          <w:sz w:val="22"/>
          <w:szCs w:val="22"/>
        </w:rPr>
      </w:pPr>
    </w:p>
    <w:p w:rsidR="00E87772" w:rsidRPr="00850221" w:rsidRDefault="007C545F" w:rsidP="00E87772">
      <w:pPr>
        <w:tabs>
          <w:tab w:val="left" w:pos="75"/>
        </w:tabs>
        <w:suppressAutoHyphens w:val="0"/>
        <w:ind w:firstLine="30"/>
        <w:jc w:val="both"/>
        <w:rPr>
          <w:color w:val="000000"/>
          <w:sz w:val="22"/>
          <w:szCs w:val="22"/>
        </w:rPr>
      </w:pPr>
      <w:r>
        <w:rPr>
          <w:color w:val="000000"/>
          <w:sz w:val="22"/>
          <w:szCs w:val="22"/>
        </w:rPr>
        <w:t>3</w:t>
      </w:r>
      <w:r w:rsidR="00E87772" w:rsidRPr="00850221">
        <w:rPr>
          <w:color w:val="000000"/>
          <w:sz w:val="22"/>
          <w:szCs w:val="22"/>
        </w:rPr>
        <w:t>.6. Convocar os demais fornecedores visando igual oportunidade de negociação, observada a ordem</w:t>
      </w:r>
      <w:proofErr w:type="gramStart"/>
      <w:r w:rsidR="00E87772" w:rsidRPr="00850221">
        <w:rPr>
          <w:color w:val="000000"/>
          <w:sz w:val="22"/>
          <w:szCs w:val="22"/>
        </w:rPr>
        <w:t xml:space="preserve">   </w:t>
      </w:r>
      <w:proofErr w:type="gramEnd"/>
      <w:r w:rsidR="00E87772" w:rsidRPr="00850221">
        <w:rPr>
          <w:color w:val="000000"/>
          <w:sz w:val="22"/>
          <w:szCs w:val="22"/>
        </w:rPr>
        <w:t>de classificação original do certame.</w:t>
      </w:r>
    </w:p>
    <w:p w:rsidR="00E87772" w:rsidRPr="00850221" w:rsidRDefault="00E87772" w:rsidP="00E87772">
      <w:pPr>
        <w:jc w:val="both"/>
        <w:rPr>
          <w:color w:val="000000"/>
          <w:sz w:val="22"/>
          <w:szCs w:val="22"/>
        </w:rPr>
      </w:pPr>
    </w:p>
    <w:p w:rsidR="00E87772" w:rsidRPr="00850221" w:rsidRDefault="007C545F" w:rsidP="00E87772">
      <w:pPr>
        <w:suppressAutoHyphens w:val="0"/>
        <w:ind w:left="30"/>
        <w:jc w:val="both"/>
        <w:rPr>
          <w:color w:val="000000"/>
          <w:sz w:val="22"/>
          <w:szCs w:val="22"/>
        </w:rPr>
      </w:pPr>
      <w:r>
        <w:rPr>
          <w:color w:val="000000"/>
          <w:sz w:val="22"/>
          <w:szCs w:val="22"/>
        </w:rPr>
        <w:t>3</w:t>
      </w:r>
      <w:r w:rsidR="00E87772" w:rsidRPr="00850221">
        <w:rPr>
          <w:color w:val="000000"/>
          <w:sz w:val="22"/>
          <w:szCs w:val="22"/>
        </w:rPr>
        <w:t>.7. Quando o preço de mercado tornar-se superior aos preços registrados e o fornecedor, mediante requerimento devidamente comprovado, não puder cumprir o compromisso, o órgão gerenciador poderá:</w:t>
      </w:r>
    </w:p>
    <w:p w:rsidR="00E87772" w:rsidRPr="00850221" w:rsidRDefault="00E87772" w:rsidP="00E87772">
      <w:pPr>
        <w:suppressAutoHyphens w:val="0"/>
        <w:ind w:left="30"/>
        <w:jc w:val="both"/>
        <w:rPr>
          <w:color w:val="000000"/>
          <w:sz w:val="22"/>
          <w:szCs w:val="22"/>
        </w:rPr>
      </w:pPr>
    </w:p>
    <w:p w:rsidR="00E87772" w:rsidRPr="00850221" w:rsidRDefault="00E87772" w:rsidP="00E87772">
      <w:pPr>
        <w:pStyle w:val="PargrafodaLista"/>
        <w:suppressAutoHyphens w:val="0"/>
        <w:ind w:left="0"/>
        <w:jc w:val="both"/>
        <w:rPr>
          <w:color w:val="000000"/>
          <w:sz w:val="22"/>
          <w:szCs w:val="22"/>
        </w:rPr>
      </w:pPr>
      <w:r w:rsidRPr="00850221">
        <w:rPr>
          <w:color w:val="000000"/>
          <w:sz w:val="22"/>
          <w:szCs w:val="22"/>
        </w:rPr>
        <w:t xml:space="preserve"> </w:t>
      </w:r>
      <w:r w:rsidR="007C545F">
        <w:rPr>
          <w:color w:val="000000"/>
          <w:sz w:val="22"/>
          <w:szCs w:val="22"/>
        </w:rPr>
        <w:t>3</w:t>
      </w:r>
      <w:r w:rsidRPr="00850221">
        <w:rPr>
          <w:color w:val="000000"/>
          <w:sz w:val="22"/>
          <w:szCs w:val="22"/>
        </w:rPr>
        <w:t xml:space="preserve">.7.1. Convocar o fornecedor visando à negociação de preços e sua adequação ao praticado pelo mercado nos termos da </w:t>
      </w:r>
      <w:hyperlink r:id="rId6" w:anchor="art65iid" w:history="1">
        <w:r w:rsidRPr="00850221">
          <w:rPr>
            <w:rStyle w:val="Hyperlink"/>
            <w:sz w:val="22"/>
            <w:szCs w:val="22"/>
          </w:rPr>
          <w:t>alínea “d” do inciso II do caput do art. 65 da Lei nº 8.666/93</w:t>
        </w:r>
      </w:hyperlink>
      <w:r w:rsidRPr="00850221">
        <w:rPr>
          <w:color w:val="000000"/>
          <w:sz w:val="22"/>
          <w:szCs w:val="22"/>
        </w:rPr>
        <w:t>, quando cabível, para rever o preço registrado em razão da superveniência de fatos imprevisíveis, ou previsíveis, porém de consequências incalculáveis, retardadores ou impeditivos da execução do ajustado, ou, ainda em caso de força maior, caso fortuito ou fato do príncipe, configurando álea econômica extraordinária e extracontratual.</w:t>
      </w:r>
    </w:p>
    <w:p w:rsidR="00E87772" w:rsidRPr="00850221" w:rsidRDefault="00E87772" w:rsidP="00E87772">
      <w:pPr>
        <w:pStyle w:val="PargrafodaLista"/>
        <w:ind w:left="0"/>
        <w:jc w:val="both"/>
        <w:rPr>
          <w:color w:val="000000"/>
          <w:sz w:val="22"/>
          <w:szCs w:val="22"/>
        </w:rPr>
      </w:pPr>
    </w:p>
    <w:p w:rsidR="00E87772" w:rsidRPr="00850221" w:rsidRDefault="007C545F" w:rsidP="00E87772">
      <w:pPr>
        <w:pStyle w:val="PargrafodaLista"/>
        <w:suppressAutoHyphens w:val="0"/>
        <w:ind w:left="0"/>
        <w:jc w:val="both"/>
        <w:rPr>
          <w:color w:val="000000"/>
          <w:sz w:val="22"/>
          <w:szCs w:val="22"/>
        </w:rPr>
      </w:pPr>
      <w:r>
        <w:rPr>
          <w:color w:val="000000"/>
          <w:sz w:val="22"/>
          <w:szCs w:val="22"/>
        </w:rPr>
        <w:t>3</w:t>
      </w:r>
      <w:r w:rsidR="00E87772" w:rsidRPr="00850221">
        <w:rPr>
          <w:color w:val="000000"/>
          <w:sz w:val="22"/>
          <w:szCs w:val="22"/>
        </w:rPr>
        <w:t xml:space="preserve">.8. </w:t>
      </w:r>
      <w:proofErr w:type="gramStart"/>
      <w:r w:rsidR="00E87772" w:rsidRPr="00850221">
        <w:rPr>
          <w:color w:val="000000"/>
          <w:sz w:val="22"/>
          <w:szCs w:val="22"/>
        </w:rPr>
        <w:t>Caso inviável ou frustrada</w:t>
      </w:r>
      <w:proofErr w:type="gramEnd"/>
      <w:r w:rsidR="00E87772" w:rsidRPr="00850221">
        <w:rPr>
          <w:color w:val="000000"/>
          <w:sz w:val="22"/>
          <w:szCs w:val="22"/>
        </w:rPr>
        <w:t xml:space="preserve"> a negociação, liberar o fornecedor do compromisso assumido, caso a comunicação ocorra antes do pedido de fornecimento, sem aplicação da penalidade se confirmada a veracidade dos motivos e comprovantes apresentados; e</w:t>
      </w:r>
    </w:p>
    <w:p w:rsidR="00E87772" w:rsidRPr="00850221" w:rsidRDefault="00E87772" w:rsidP="00E87772">
      <w:pPr>
        <w:pStyle w:val="PargrafodaLista"/>
        <w:ind w:left="0"/>
        <w:jc w:val="both"/>
        <w:rPr>
          <w:color w:val="000000"/>
          <w:sz w:val="22"/>
          <w:szCs w:val="22"/>
        </w:rPr>
      </w:pPr>
    </w:p>
    <w:p w:rsidR="00E87772" w:rsidRPr="00850221" w:rsidRDefault="007C545F" w:rsidP="00E87772">
      <w:pPr>
        <w:suppressAutoHyphens w:val="0"/>
        <w:ind w:firstLine="60"/>
        <w:jc w:val="both"/>
        <w:rPr>
          <w:color w:val="000000"/>
          <w:sz w:val="22"/>
          <w:szCs w:val="22"/>
        </w:rPr>
      </w:pPr>
      <w:r>
        <w:rPr>
          <w:color w:val="000000"/>
          <w:sz w:val="22"/>
          <w:szCs w:val="22"/>
        </w:rPr>
        <w:t>3</w:t>
      </w:r>
      <w:r w:rsidR="00E87772" w:rsidRPr="00850221">
        <w:rPr>
          <w:color w:val="000000"/>
          <w:sz w:val="22"/>
          <w:szCs w:val="22"/>
        </w:rPr>
        <w:t>.9. Convocar os demais fornecedores para assegurar igual oportunidade de negociação, quando cabível.</w:t>
      </w:r>
    </w:p>
    <w:p w:rsidR="00E87772" w:rsidRPr="00850221" w:rsidRDefault="00E87772" w:rsidP="00E87772">
      <w:pPr>
        <w:jc w:val="both"/>
        <w:rPr>
          <w:sz w:val="22"/>
          <w:szCs w:val="22"/>
        </w:rPr>
      </w:pPr>
    </w:p>
    <w:p w:rsidR="00E87772" w:rsidRPr="00850221" w:rsidRDefault="007C545F" w:rsidP="00E87772">
      <w:pPr>
        <w:suppressAutoHyphens w:val="0"/>
        <w:ind w:hanging="15"/>
        <w:jc w:val="both"/>
        <w:rPr>
          <w:sz w:val="22"/>
          <w:szCs w:val="22"/>
        </w:rPr>
      </w:pPr>
      <w:r>
        <w:rPr>
          <w:sz w:val="22"/>
          <w:szCs w:val="22"/>
        </w:rPr>
        <w:t>3</w:t>
      </w:r>
      <w:r w:rsidR="00E87772" w:rsidRPr="00850221">
        <w:rPr>
          <w:sz w:val="22"/>
          <w:szCs w:val="22"/>
        </w:rPr>
        <w:t xml:space="preserve">.10. A cada pedido de revisão de preço deverá o fornecedor comprovar e justificar as alterações havidas na planilha apresentada anteriormente, demonstrando analiticamente a variação dos componentes dos custos devidamente justificada. </w:t>
      </w:r>
    </w:p>
    <w:p w:rsidR="00E87772" w:rsidRPr="00850221" w:rsidRDefault="00E87772" w:rsidP="00E87772">
      <w:pPr>
        <w:suppressAutoHyphens w:val="0"/>
        <w:ind w:left="75" w:hanging="360"/>
        <w:jc w:val="both"/>
        <w:rPr>
          <w:sz w:val="22"/>
          <w:szCs w:val="22"/>
        </w:rPr>
      </w:pPr>
    </w:p>
    <w:p w:rsidR="00E87772" w:rsidRPr="00850221" w:rsidRDefault="007C545F" w:rsidP="00E87772">
      <w:pPr>
        <w:suppressAutoHyphens w:val="0"/>
        <w:ind w:left="75" w:hanging="75"/>
        <w:jc w:val="both"/>
        <w:rPr>
          <w:sz w:val="22"/>
          <w:szCs w:val="22"/>
        </w:rPr>
      </w:pPr>
      <w:r>
        <w:rPr>
          <w:sz w:val="22"/>
          <w:szCs w:val="22"/>
        </w:rPr>
        <w:t>3</w:t>
      </w:r>
      <w:r w:rsidR="00E87772" w:rsidRPr="00850221">
        <w:rPr>
          <w:sz w:val="22"/>
          <w:szCs w:val="22"/>
        </w:rPr>
        <w:t>.11. Na análise do pedido de revisão, dentre outros critérios, a Administração adotará, para verificação dos preços constantes dos demonstrativos que acompanhem o pedido, pesquisa de mercado dentre empresas de reconhecido porte mercantil, produtoras e/ou comercializadoras, a ser realizada pela própria unidade, devendo a deliberação, o deferimento ou indeferimento da alteração solicitada ser instruída com justificativa da escolha do critério e memória dos respectivos cálculos, para decisão da Administração no prazo de 30 (trinta) dias. Todos os documentos utilizados para a análise do pedido de revisão de preços serão devidamente autuados, rubricados e numerados, sendo parte integrante dos autos processuais.</w:t>
      </w:r>
    </w:p>
    <w:p w:rsidR="00E87772" w:rsidRPr="00850221" w:rsidRDefault="00E87772" w:rsidP="00E87772">
      <w:pPr>
        <w:jc w:val="both"/>
        <w:rPr>
          <w:sz w:val="22"/>
          <w:szCs w:val="22"/>
        </w:rPr>
      </w:pPr>
    </w:p>
    <w:p w:rsidR="00E87772" w:rsidRPr="00850221" w:rsidRDefault="007C545F" w:rsidP="00E87772">
      <w:pPr>
        <w:suppressAutoHyphens w:val="0"/>
        <w:ind w:left="45" w:firstLine="30"/>
        <w:jc w:val="both"/>
        <w:rPr>
          <w:sz w:val="22"/>
          <w:szCs w:val="22"/>
        </w:rPr>
      </w:pPr>
      <w:r>
        <w:rPr>
          <w:sz w:val="22"/>
          <w:szCs w:val="22"/>
        </w:rPr>
        <w:t>3</w:t>
      </w:r>
      <w:r w:rsidR="00E87772" w:rsidRPr="00850221">
        <w:rPr>
          <w:sz w:val="22"/>
          <w:szCs w:val="22"/>
        </w:rPr>
        <w:t>.12. É vedado ao contratado interromper o fornecimento enquanto aguarda o trâmite do processo de revisão de preços, estando, neste caso, sujeita às sanções previstas no Edital Convocatório, salvo a hipótese de liberação do fornecedor prevista nesta Ata.</w:t>
      </w:r>
    </w:p>
    <w:p w:rsidR="00E87772" w:rsidRPr="00850221" w:rsidRDefault="00E87772" w:rsidP="00E87772">
      <w:pPr>
        <w:jc w:val="both"/>
        <w:rPr>
          <w:sz w:val="22"/>
          <w:szCs w:val="22"/>
        </w:rPr>
      </w:pPr>
    </w:p>
    <w:p w:rsidR="00E87772" w:rsidRPr="00850221" w:rsidRDefault="007C545F" w:rsidP="00E87772">
      <w:pPr>
        <w:suppressAutoHyphens w:val="0"/>
        <w:ind w:left="60" w:hanging="60"/>
        <w:jc w:val="both"/>
        <w:rPr>
          <w:sz w:val="22"/>
          <w:szCs w:val="22"/>
        </w:rPr>
      </w:pPr>
      <w:r>
        <w:rPr>
          <w:sz w:val="22"/>
          <w:szCs w:val="22"/>
        </w:rPr>
        <w:t>3</w:t>
      </w:r>
      <w:r w:rsidR="00E87772" w:rsidRPr="00850221">
        <w:rPr>
          <w:sz w:val="22"/>
          <w:szCs w:val="22"/>
        </w:rPr>
        <w:t>.13. Não havendo êxito nas negociações, o órgão gerenciador deverá proceder à revogação parcial ou total da Ata de Registro de Preços, mediante publicação no Diário Oficial da União, e adotar as medidas cabíveis para obtenção de contratação mais vantajosa, nos termos do parágrafo único do art. 19 do Decreto 7.892/13.</w:t>
      </w:r>
    </w:p>
    <w:p w:rsidR="00E87772" w:rsidRPr="00850221" w:rsidRDefault="00E87772" w:rsidP="00E87772">
      <w:pPr>
        <w:jc w:val="both"/>
        <w:rPr>
          <w:sz w:val="22"/>
          <w:szCs w:val="22"/>
        </w:rPr>
      </w:pPr>
    </w:p>
    <w:p w:rsidR="00E87772" w:rsidRPr="00850221" w:rsidRDefault="007C545F" w:rsidP="00E87772">
      <w:pPr>
        <w:suppressAutoHyphens w:val="0"/>
        <w:ind w:left="15" w:firstLine="30"/>
        <w:jc w:val="both"/>
        <w:rPr>
          <w:sz w:val="22"/>
          <w:szCs w:val="22"/>
        </w:rPr>
      </w:pPr>
      <w:r>
        <w:rPr>
          <w:sz w:val="22"/>
          <w:szCs w:val="22"/>
        </w:rPr>
        <w:t>3</w:t>
      </w:r>
      <w:r w:rsidR="00E87772" w:rsidRPr="00850221">
        <w:rPr>
          <w:sz w:val="22"/>
          <w:szCs w:val="22"/>
        </w:rPr>
        <w:t>.14. É proibido o pedido de revisão com efeito retroativo.</w:t>
      </w:r>
    </w:p>
    <w:p w:rsidR="00E87772" w:rsidRPr="00850221" w:rsidRDefault="00E87772" w:rsidP="00E87772">
      <w:pPr>
        <w:suppressAutoHyphens w:val="0"/>
        <w:jc w:val="both"/>
        <w:rPr>
          <w:sz w:val="22"/>
          <w:szCs w:val="22"/>
        </w:rPr>
      </w:pPr>
    </w:p>
    <w:p w:rsidR="00E87772" w:rsidRPr="00850221" w:rsidRDefault="007C545F" w:rsidP="00E87772">
      <w:pPr>
        <w:suppressAutoHyphens w:val="0"/>
        <w:ind w:left="60" w:hanging="15"/>
        <w:jc w:val="both"/>
        <w:rPr>
          <w:sz w:val="22"/>
          <w:szCs w:val="22"/>
        </w:rPr>
      </w:pPr>
      <w:r>
        <w:rPr>
          <w:sz w:val="22"/>
          <w:szCs w:val="22"/>
        </w:rPr>
        <w:t>3</w:t>
      </w:r>
      <w:r w:rsidR="00E87772" w:rsidRPr="00850221">
        <w:rPr>
          <w:sz w:val="22"/>
          <w:szCs w:val="22"/>
        </w:rPr>
        <w:t>.1</w:t>
      </w:r>
      <w:r w:rsidR="00E87772">
        <w:rPr>
          <w:sz w:val="22"/>
          <w:szCs w:val="22"/>
        </w:rPr>
        <w:t>5</w:t>
      </w:r>
      <w:r w:rsidR="00E87772" w:rsidRPr="00850221">
        <w:rPr>
          <w:sz w:val="22"/>
          <w:szCs w:val="22"/>
        </w:rPr>
        <w:t>. Havendo qualquer alteração, o órgão gerenciador encaminhará cópia atualizada da Ata de Registro de Preços aos órgãos participantes, se houver.</w:t>
      </w:r>
    </w:p>
    <w:p w:rsidR="00E87772" w:rsidRDefault="00E87772" w:rsidP="00E87772">
      <w:pPr>
        <w:jc w:val="both"/>
        <w:rPr>
          <w:sz w:val="22"/>
          <w:szCs w:val="22"/>
        </w:rPr>
      </w:pPr>
    </w:p>
    <w:p w:rsidR="00E87772" w:rsidRDefault="00E87772" w:rsidP="00E87772">
      <w:pPr>
        <w:suppressAutoHyphens w:val="0"/>
        <w:autoSpaceDE w:val="0"/>
        <w:autoSpaceDN w:val="0"/>
        <w:adjustRightInd w:val="0"/>
        <w:jc w:val="both"/>
        <w:rPr>
          <w:sz w:val="22"/>
          <w:szCs w:val="22"/>
        </w:rPr>
      </w:pPr>
      <w:r>
        <w:rPr>
          <w:sz w:val="22"/>
          <w:szCs w:val="22"/>
        </w:rPr>
        <w:t xml:space="preserve"> </w:t>
      </w:r>
      <w:r w:rsidR="007C545F">
        <w:rPr>
          <w:sz w:val="22"/>
          <w:szCs w:val="22"/>
        </w:rPr>
        <w:t>3</w:t>
      </w:r>
      <w:r>
        <w:rPr>
          <w:sz w:val="22"/>
          <w:szCs w:val="22"/>
        </w:rPr>
        <w:t xml:space="preserve">.16. </w:t>
      </w:r>
      <w:r w:rsidRPr="00A06455">
        <w:rPr>
          <w:sz w:val="22"/>
          <w:szCs w:val="22"/>
        </w:rPr>
        <w:t>A Administração realizará pesquisa de mercado periodicamente, em intervalos não</w:t>
      </w:r>
      <w:r>
        <w:rPr>
          <w:sz w:val="22"/>
          <w:szCs w:val="22"/>
        </w:rPr>
        <w:t xml:space="preserve"> </w:t>
      </w:r>
      <w:r w:rsidRPr="00A06455">
        <w:rPr>
          <w:sz w:val="22"/>
          <w:szCs w:val="22"/>
        </w:rPr>
        <w:t>superiores a 180 (cento e oitenta) dias, a fim de verificar a vantajosidade dos preç</w:t>
      </w:r>
      <w:r>
        <w:rPr>
          <w:sz w:val="22"/>
          <w:szCs w:val="22"/>
        </w:rPr>
        <w:t>os registrados nesta Ata.</w:t>
      </w:r>
    </w:p>
    <w:p w:rsidR="00E87772" w:rsidRPr="00850221" w:rsidRDefault="00E87772" w:rsidP="00E87772">
      <w:pPr>
        <w:jc w:val="both"/>
        <w:rPr>
          <w:sz w:val="22"/>
          <w:szCs w:val="22"/>
        </w:rPr>
      </w:pPr>
    </w:p>
    <w:p w:rsidR="00E87772" w:rsidRPr="00850221" w:rsidRDefault="00E87772" w:rsidP="00E87772">
      <w:pPr>
        <w:jc w:val="both"/>
        <w:rPr>
          <w:b/>
          <w:bCs/>
          <w:sz w:val="22"/>
          <w:szCs w:val="22"/>
          <w:u w:val="single"/>
        </w:rPr>
      </w:pPr>
      <w:r w:rsidRPr="00850221">
        <w:rPr>
          <w:b/>
          <w:sz w:val="22"/>
          <w:szCs w:val="22"/>
          <w:u w:val="single"/>
        </w:rPr>
        <w:t>C</w:t>
      </w:r>
      <w:r w:rsidRPr="00850221">
        <w:rPr>
          <w:b/>
          <w:bCs/>
          <w:sz w:val="22"/>
          <w:szCs w:val="22"/>
          <w:u w:val="single"/>
        </w:rPr>
        <w:t xml:space="preserve">LÁUSULA </w:t>
      </w:r>
      <w:r w:rsidR="007C545F" w:rsidRPr="00850221">
        <w:rPr>
          <w:b/>
          <w:bCs/>
          <w:sz w:val="22"/>
          <w:szCs w:val="22"/>
          <w:u w:val="single"/>
        </w:rPr>
        <w:t>QUARTA -</w:t>
      </w:r>
      <w:r w:rsidRPr="00850221">
        <w:rPr>
          <w:b/>
          <w:bCs/>
          <w:sz w:val="22"/>
          <w:szCs w:val="22"/>
          <w:u w:val="single"/>
        </w:rPr>
        <w:t xml:space="preserve"> DO CANCELAMENTO DO REGISTRO</w:t>
      </w:r>
    </w:p>
    <w:p w:rsidR="00E87772" w:rsidRPr="00850221" w:rsidRDefault="007C545F" w:rsidP="00E87772">
      <w:pPr>
        <w:suppressAutoHyphens w:val="0"/>
        <w:ind w:left="30" w:hanging="30"/>
        <w:jc w:val="both"/>
        <w:rPr>
          <w:sz w:val="22"/>
          <w:szCs w:val="22"/>
        </w:rPr>
      </w:pPr>
      <w:r>
        <w:rPr>
          <w:sz w:val="22"/>
          <w:szCs w:val="22"/>
        </w:rPr>
        <w:t>4</w:t>
      </w:r>
      <w:r w:rsidR="00E87772" w:rsidRPr="00850221">
        <w:rPr>
          <w:sz w:val="22"/>
          <w:szCs w:val="22"/>
        </w:rPr>
        <w:t>.1. O fornecedor terá o seu registro cancelado por despacho do órgão gerenciador, assegurado o contraditório e a ampla defesa em processo administrativo específico, quando:</w:t>
      </w:r>
    </w:p>
    <w:p w:rsidR="00E87772" w:rsidRPr="00850221" w:rsidRDefault="00E87772" w:rsidP="00E87772">
      <w:pPr>
        <w:suppressAutoHyphens w:val="0"/>
        <w:ind w:left="30" w:firstLine="45"/>
        <w:jc w:val="both"/>
        <w:rPr>
          <w:sz w:val="22"/>
          <w:szCs w:val="22"/>
        </w:rPr>
      </w:pPr>
    </w:p>
    <w:p w:rsidR="00E87772" w:rsidRPr="00850221" w:rsidRDefault="007C545F" w:rsidP="00E87772">
      <w:pPr>
        <w:suppressAutoHyphens w:val="0"/>
        <w:ind w:left="45"/>
        <w:jc w:val="both"/>
        <w:rPr>
          <w:sz w:val="22"/>
          <w:szCs w:val="22"/>
        </w:rPr>
      </w:pPr>
      <w:r>
        <w:rPr>
          <w:sz w:val="22"/>
          <w:szCs w:val="22"/>
        </w:rPr>
        <w:t>4</w:t>
      </w:r>
      <w:r w:rsidR="00E87772" w:rsidRPr="00850221">
        <w:rPr>
          <w:sz w:val="22"/>
          <w:szCs w:val="22"/>
        </w:rPr>
        <w:t>.2. Não cumprir as condições da Ata de Registro de Preços;</w:t>
      </w:r>
    </w:p>
    <w:p w:rsidR="00E87772" w:rsidRPr="00850221" w:rsidRDefault="00E87772" w:rsidP="00E87772">
      <w:pPr>
        <w:jc w:val="both"/>
        <w:rPr>
          <w:sz w:val="22"/>
          <w:szCs w:val="22"/>
        </w:rPr>
      </w:pPr>
    </w:p>
    <w:p w:rsidR="00E87772" w:rsidRPr="00850221" w:rsidRDefault="007C545F" w:rsidP="00E87772">
      <w:pPr>
        <w:suppressAutoHyphens w:val="0"/>
        <w:ind w:left="45" w:hanging="30"/>
        <w:jc w:val="both"/>
        <w:rPr>
          <w:sz w:val="22"/>
          <w:szCs w:val="22"/>
        </w:rPr>
      </w:pPr>
      <w:r>
        <w:rPr>
          <w:sz w:val="22"/>
          <w:szCs w:val="22"/>
        </w:rPr>
        <w:t>4</w:t>
      </w:r>
      <w:r w:rsidR="00E87772" w:rsidRPr="00850221">
        <w:rPr>
          <w:sz w:val="22"/>
          <w:szCs w:val="22"/>
        </w:rPr>
        <w:t>.3.  Não retirar a respectiva nota de empenho ou instrumento equivalente, ou não assinar o contrato, no prazo estabelecido pela Administração, sem justificativa aceitável;</w:t>
      </w:r>
    </w:p>
    <w:p w:rsidR="00E87772" w:rsidRPr="00850221" w:rsidRDefault="00E87772" w:rsidP="00E87772">
      <w:pPr>
        <w:jc w:val="both"/>
        <w:rPr>
          <w:sz w:val="22"/>
          <w:szCs w:val="22"/>
        </w:rPr>
      </w:pPr>
    </w:p>
    <w:p w:rsidR="00E87772" w:rsidRPr="00850221" w:rsidRDefault="007C545F" w:rsidP="00E87772">
      <w:pPr>
        <w:suppressAutoHyphens w:val="0"/>
        <w:ind w:firstLine="30"/>
        <w:jc w:val="both"/>
        <w:rPr>
          <w:sz w:val="22"/>
          <w:szCs w:val="22"/>
        </w:rPr>
      </w:pPr>
      <w:r>
        <w:rPr>
          <w:sz w:val="22"/>
          <w:szCs w:val="22"/>
        </w:rPr>
        <w:t>4</w:t>
      </w:r>
      <w:r w:rsidR="00E87772" w:rsidRPr="00850221">
        <w:rPr>
          <w:sz w:val="22"/>
          <w:szCs w:val="22"/>
        </w:rPr>
        <w:t>.4.  Sofrer sanção prevista nos incisos III ou IV do </w:t>
      </w:r>
      <w:r w:rsidR="00E87772" w:rsidRPr="00850221">
        <w:rPr>
          <w:i/>
          <w:iCs/>
          <w:sz w:val="22"/>
          <w:szCs w:val="22"/>
        </w:rPr>
        <w:t>caput</w:t>
      </w:r>
      <w:r w:rsidR="00E87772" w:rsidRPr="00850221">
        <w:rPr>
          <w:sz w:val="22"/>
          <w:szCs w:val="22"/>
        </w:rPr>
        <w:t> do art. 87 da Lei nº 8.666, de 1993, ou no art. 7º da Lei nº 10.520, de 2002.</w:t>
      </w:r>
    </w:p>
    <w:p w:rsidR="00E87772" w:rsidRPr="00850221" w:rsidRDefault="00E87772" w:rsidP="00E87772">
      <w:pPr>
        <w:jc w:val="both"/>
        <w:rPr>
          <w:sz w:val="22"/>
          <w:szCs w:val="22"/>
        </w:rPr>
      </w:pPr>
    </w:p>
    <w:p w:rsidR="00E87772" w:rsidRPr="00850221" w:rsidRDefault="007C545F" w:rsidP="00E87772">
      <w:pPr>
        <w:suppressAutoHyphens w:val="0"/>
        <w:ind w:left="75" w:hanging="75"/>
        <w:jc w:val="both"/>
        <w:rPr>
          <w:sz w:val="22"/>
          <w:szCs w:val="22"/>
        </w:rPr>
      </w:pPr>
      <w:r>
        <w:rPr>
          <w:sz w:val="22"/>
          <w:szCs w:val="22"/>
        </w:rPr>
        <w:t>4</w:t>
      </w:r>
      <w:r w:rsidR="00E87772" w:rsidRPr="00850221">
        <w:rPr>
          <w:sz w:val="22"/>
          <w:szCs w:val="22"/>
        </w:rPr>
        <w:t>.5. O cancelamento do registro de preços poderá ocorrer por fato superveniente, decorrente de caso fortuito ou força maior, que prejudique o cumprimento da ata, devidamente comprovados e justificados:</w:t>
      </w:r>
    </w:p>
    <w:p w:rsidR="00E87772" w:rsidRPr="00850221" w:rsidRDefault="00E87772" w:rsidP="00E87772">
      <w:pPr>
        <w:jc w:val="both"/>
        <w:rPr>
          <w:sz w:val="22"/>
          <w:szCs w:val="22"/>
        </w:rPr>
      </w:pPr>
    </w:p>
    <w:p w:rsidR="00E87772" w:rsidRPr="00850221" w:rsidRDefault="007C545F" w:rsidP="00E87772">
      <w:pPr>
        <w:suppressAutoHyphens w:val="0"/>
        <w:jc w:val="both"/>
        <w:rPr>
          <w:sz w:val="22"/>
          <w:szCs w:val="22"/>
        </w:rPr>
      </w:pPr>
      <w:r>
        <w:rPr>
          <w:sz w:val="22"/>
          <w:szCs w:val="22"/>
        </w:rPr>
        <w:t>4</w:t>
      </w:r>
      <w:r w:rsidR="00E87772" w:rsidRPr="00850221">
        <w:rPr>
          <w:sz w:val="22"/>
          <w:szCs w:val="22"/>
        </w:rPr>
        <w:t>.5.1. Por razões de interesse público;</w:t>
      </w:r>
    </w:p>
    <w:p w:rsidR="00E87772" w:rsidRPr="00850221" w:rsidRDefault="00E87772" w:rsidP="00E87772">
      <w:pPr>
        <w:jc w:val="both"/>
        <w:rPr>
          <w:sz w:val="22"/>
          <w:szCs w:val="22"/>
        </w:rPr>
      </w:pPr>
    </w:p>
    <w:p w:rsidR="00E87772" w:rsidRPr="00850221" w:rsidRDefault="007C545F" w:rsidP="00E87772">
      <w:pPr>
        <w:suppressAutoHyphens w:val="0"/>
        <w:jc w:val="both"/>
        <w:rPr>
          <w:sz w:val="22"/>
          <w:szCs w:val="22"/>
        </w:rPr>
      </w:pPr>
      <w:r>
        <w:rPr>
          <w:sz w:val="22"/>
          <w:szCs w:val="22"/>
        </w:rPr>
        <w:t>4</w:t>
      </w:r>
      <w:r w:rsidR="00E87772" w:rsidRPr="00850221">
        <w:rPr>
          <w:sz w:val="22"/>
          <w:szCs w:val="22"/>
        </w:rPr>
        <w:t xml:space="preserve">.5.2. </w:t>
      </w:r>
      <w:proofErr w:type="gramStart"/>
      <w:r w:rsidR="00E87772" w:rsidRPr="00850221">
        <w:rPr>
          <w:sz w:val="22"/>
          <w:szCs w:val="22"/>
        </w:rPr>
        <w:t>A pedido</w:t>
      </w:r>
      <w:proofErr w:type="gramEnd"/>
      <w:r w:rsidR="00E87772" w:rsidRPr="00850221">
        <w:rPr>
          <w:sz w:val="22"/>
          <w:szCs w:val="22"/>
        </w:rPr>
        <w:t xml:space="preserve"> do fornecedor.</w:t>
      </w:r>
    </w:p>
    <w:p w:rsidR="00E87772" w:rsidRPr="00850221" w:rsidRDefault="00E87772" w:rsidP="00E87772">
      <w:pPr>
        <w:jc w:val="both"/>
        <w:rPr>
          <w:sz w:val="22"/>
          <w:szCs w:val="22"/>
        </w:rPr>
      </w:pPr>
    </w:p>
    <w:p w:rsidR="00E87772" w:rsidRPr="00850221" w:rsidRDefault="007C545F" w:rsidP="00E87772">
      <w:pPr>
        <w:suppressAutoHyphens w:val="0"/>
        <w:ind w:left="90" w:hanging="90"/>
        <w:jc w:val="both"/>
        <w:rPr>
          <w:sz w:val="22"/>
          <w:szCs w:val="22"/>
        </w:rPr>
      </w:pPr>
      <w:r>
        <w:rPr>
          <w:sz w:val="22"/>
          <w:szCs w:val="22"/>
        </w:rPr>
        <w:t>4</w:t>
      </w:r>
      <w:r w:rsidR="00E87772" w:rsidRPr="00850221">
        <w:rPr>
          <w:sz w:val="22"/>
          <w:szCs w:val="22"/>
        </w:rPr>
        <w:t>.6.  Em qualquer das hipóteses acima, o órgão gerenciador comunicará o cancelamento do registro do fornecedor aos órgãos participantes, se houver.</w:t>
      </w:r>
    </w:p>
    <w:p w:rsidR="00E87772" w:rsidRPr="00850221" w:rsidRDefault="00E87772" w:rsidP="00E87772">
      <w:pPr>
        <w:jc w:val="both"/>
        <w:rPr>
          <w:b/>
          <w:bCs/>
          <w:sz w:val="22"/>
          <w:szCs w:val="22"/>
          <w:u w:val="single"/>
        </w:rPr>
      </w:pPr>
    </w:p>
    <w:p w:rsidR="00E87772" w:rsidRPr="00850221" w:rsidRDefault="00E87772" w:rsidP="00E87772">
      <w:pPr>
        <w:jc w:val="both"/>
        <w:rPr>
          <w:b/>
          <w:bCs/>
          <w:sz w:val="22"/>
          <w:szCs w:val="22"/>
          <w:u w:val="single"/>
        </w:rPr>
      </w:pPr>
      <w:r w:rsidRPr="00850221">
        <w:rPr>
          <w:b/>
          <w:bCs/>
          <w:sz w:val="22"/>
          <w:szCs w:val="22"/>
          <w:u w:val="single"/>
        </w:rPr>
        <w:t xml:space="preserve">CLÁUSULA </w:t>
      </w:r>
      <w:r w:rsidR="007C545F" w:rsidRPr="00850221">
        <w:rPr>
          <w:b/>
          <w:bCs/>
          <w:sz w:val="22"/>
          <w:szCs w:val="22"/>
          <w:u w:val="single"/>
        </w:rPr>
        <w:t>QUINTA -</w:t>
      </w:r>
      <w:r w:rsidRPr="00850221">
        <w:rPr>
          <w:b/>
          <w:bCs/>
          <w:sz w:val="22"/>
          <w:szCs w:val="22"/>
          <w:u w:val="single"/>
        </w:rPr>
        <w:t xml:space="preserve"> DA CONTRATAÇÃO COM OS FORNECEDORES</w:t>
      </w:r>
    </w:p>
    <w:p w:rsidR="00E87772" w:rsidRPr="00850221" w:rsidRDefault="007C545F" w:rsidP="00E87772">
      <w:pPr>
        <w:suppressAutoHyphens w:val="0"/>
        <w:ind w:left="60" w:hanging="45"/>
        <w:jc w:val="both"/>
        <w:rPr>
          <w:sz w:val="22"/>
          <w:szCs w:val="22"/>
        </w:rPr>
      </w:pPr>
      <w:r>
        <w:rPr>
          <w:sz w:val="22"/>
          <w:szCs w:val="22"/>
        </w:rPr>
        <w:t>5</w:t>
      </w:r>
      <w:r w:rsidR="00E87772" w:rsidRPr="00850221">
        <w:rPr>
          <w:sz w:val="22"/>
          <w:szCs w:val="22"/>
        </w:rPr>
        <w:t xml:space="preserve">.1. A contratação com o fornecedor registrado observará a classificação segundo a ordem da última proposta apresentada durante a fase competitiva da licitação que deu origem </w:t>
      </w:r>
      <w:proofErr w:type="gramStart"/>
      <w:r w:rsidR="00E87772" w:rsidRPr="00850221">
        <w:rPr>
          <w:sz w:val="22"/>
          <w:szCs w:val="22"/>
        </w:rPr>
        <w:t>à</w:t>
      </w:r>
      <w:proofErr w:type="gramEnd"/>
      <w:r w:rsidR="00E87772" w:rsidRPr="00850221">
        <w:rPr>
          <w:sz w:val="22"/>
          <w:szCs w:val="22"/>
        </w:rPr>
        <w:t xml:space="preserve"> presente ata e será formalizada mediante instrumento contratual; conforme disposto no artigo 62 da Lei nº 8.666/93, e obedecidos os requisitos pertinentes do Decreto nº 7.892/13.</w:t>
      </w:r>
    </w:p>
    <w:p w:rsidR="00E87772" w:rsidRPr="00850221" w:rsidRDefault="00E87772" w:rsidP="00E87772">
      <w:pPr>
        <w:suppressAutoHyphens w:val="0"/>
        <w:ind w:left="60" w:hanging="45"/>
        <w:jc w:val="both"/>
        <w:rPr>
          <w:sz w:val="22"/>
          <w:szCs w:val="22"/>
        </w:rPr>
      </w:pPr>
    </w:p>
    <w:p w:rsidR="00E87772" w:rsidRPr="00850221" w:rsidRDefault="007C545F" w:rsidP="00E87772">
      <w:pPr>
        <w:suppressAutoHyphens w:val="0"/>
        <w:ind w:left="45"/>
        <w:jc w:val="both"/>
        <w:rPr>
          <w:sz w:val="22"/>
          <w:szCs w:val="22"/>
        </w:rPr>
      </w:pPr>
      <w:r>
        <w:rPr>
          <w:sz w:val="22"/>
          <w:szCs w:val="22"/>
        </w:rPr>
        <w:t>5</w:t>
      </w:r>
      <w:r w:rsidR="00E87772" w:rsidRPr="00850221">
        <w:rPr>
          <w:sz w:val="22"/>
          <w:szCs w:val="22"/>
        </w:rPr>
        <w:t>.2. O órgão convocará a fornecedora com preço registrado em Ata para, a cada contratação, no prazo de 05 dias úteis, (a) efetuar a retirada do</w:t>
      </w:r>
      <w:proofErr w:type="gramStart"/>
      <w:r w:rsidR="00E87772" w:rsidRPr="00850221">
        <w:rPr>
          <w:sz w:val="22"/>
          <w:szCs w:val="22"/>
        </w:rPr>
        <w:t xml:space="preserve">  </w:t>
      </w:r>
      <w:proofErr w:type="gramEnd"/>
      <w:r w:rsidR="00E87772" w:rsidRPr="00850221">
        <w:rPr>
          <w:sz w:val="22"/>
          <w:szCs w:val="22"/>
        </w:rPr>
        <w:t>instrumento equivalente; ou, b) assinar o Contrato), sob pena de decair do direito à contratação, sem prejuízo das sanções previstas no Edital e na Ata de Registro de Preços.</w:t>
      </w:r>
    </w:p>
    <w:p w:rsidR="00E87772" w:rsidRPr="00850221" w:rsidRDefault="00E87772" w:rsidP="00E87772">
      <w:pPr>
        <w:suppressAutoHyphens w:val="0"/>
        <w:ind w:left="45"/>
        <w:jc w:val="both"/>
        <w:rPr>
          <w:sz w:val="22"/>
          <w:szCs w:val="22"/>
        </w:rPr>
      </w:pPr>
    </w:p>
    <w:p w:rsidR="00E87772" w:rsidRPr="00850221" w:rsidRDefault="007C545F" w:rsidP="00E87772">
      <w:pPr>
        <w:suppressAutoHyphens w:val="0"/>
        <w:ind w:left="45"/>
        <w:jc w:val="both"/>
        <w:rPr>
          <w:sz w:val="22"/>
          <w:szCs w:val="22"/>
          <w:lang w:eastAsia="pt-BR" w:bidi="pt-BR"/>
        </w:rPr>
      </w:pPr>
      <w:r>
        <w:rPr>
          <w:bCs/>
          <w:sz w:val="22"/>
          <w:szCs w:val="22"/>
          <w:lang w:eastAsia="pt-BR" w:bidi="pt-BR"/>
        </w:rPr>
        <w:t>5</w:t>
      </w:r>
      <w:r w:rsidR="00E87772" w:rsidRPr="00850221">
        <w:rPr>
          <w:bCs/>
          <w:sz w:val="22"/>
          <w:szCs w:val="22"/>
          <w:lang w:eastAsia="pt-BR" w:bidi="pt-BR"/>
        </w:rPr>
        <w:t xml:space="preserve">.3. Esse </w:t>
      </w:r>
      <w:r w:rsidR="00E87772" w:rsidRPr="00850221">
        <w:rPr>
          <w:sz w:val="22"/>
          <w:szCs w:val="22"/>
          <w:lang w:eastAsia="pt-BR" w:bidi="pt-BR"/>
        </w:rPr>
        <w:t>prazo poderá ser prorrogado, por igual período, por solicitação justificada do fornecedor e aceita pela Administração.</w:t>
      </w:r>
    </w:p>
    <w:p w:rsidR="00E87772" w:rsidRPr="00850221" w:rsidRDefault="00E87772" w:rsidP="00E87772">
      <w:pPr>
        <w:suppressAutoHyphens w:val="0"/>
        <w:ind w:left="45"/>
        <w:jc w:val="both"/>
        <w:rPr>
          <w:sz w:val="22"/>
          <w:szCs w:val="22"/>
          <w:lang w:eastAsia="pt-BR" w:bidi="pt-BR"/>
        </w:rPr>
      </w:pPr>
    </w:p>
    <w:p w:rsidR="00E87772" w:rsidRPr="00850221" w:rsidRDefault="007C545F" w:rsidP="00E87772">
      <w:pPr>
        <w:suppressAutoHyphens w:val="0"/>
        <w:ind w:left="90" w:hanging="90"/>
        <w:jc w:val="both"/>
        <w:rPr>
          <w:sz w:val="22"/>
          <w:szCs w:val="22"/>
        </w:rPr>
      </w:pPr>
      <w:r>
        <w:rPr>
          <w:sz w:val="22"/>
          <w:szCs w:val="22"/>
        </w:rPr>
        <w:t>5</w:t>
      </w:r>
      <w:r w:rsidR="00E87772" w:rsidRPr="00850221">
        <w:rPr>
          <w:sz w:val="22"/>
          <w:szCs w:val="22"/>
        </w:rPr>
        <w:t>.4. Previamente à formalização de cada contratação, A Sudam realizará consulta ao SICAF para identificar possível proibição de contratar com o Poder Público e verificar a manutenção das condições de habilitação.</w:t>
      </w:r>
    </w:p>
    <w:p w:rsidR="00E87772" w:rsidRPr="00850221" w:rsidRDefault="00E87772" w:rsidP="00E87772">
      <w:pPr>
        <w:suppressAutoHyphens w:val="0"/>
        <w:ind w:left="90" w:hanging="90"/>
        <w:jc w:val="both"/>
        <w:rPr>
          <w:sz w:val="22"/>
          <w:szCs w:val="22"/>
        </w:rPr>
      </w:pPr>
    </w:p>
    <w:p w:rsidR="00E87772" w:rsidRPr="00850221" w:rsidRDefault="007C545F" w:rsidP="00E87772">
      <w:pPr>
        <w:jc w:val="both"/>
        <w:rPr>
          <w:sz w:val="22"/>
          <w:szCs w:val="22"/>
          <w:lang w:eastAsia="pt-BR" w:bidi="pt-BR"/>
        </w:rPr>
      </w:pPr>
      <w:r>
        <w:rPr>
          <w:sz w:val="22"/>
          <w:szCs w:val="22"/>
          <w:lang w:eastAsia="pt-BR" w:bidi="pt-BR"/>
        </w:rPr>
        <w:t>5</w:t>
      </w:r>
      <w:r w:rsidR="00E87772" w:rsidRPr="00850221">
        <w:rPr>
          <w:sz w:val="22"/>
          <w:szCs w:val="22"/>
          <w:lang w:eastAsia="pt-BR" w:bidi="pt-BR"/>
        </w:rPr>
        <w:t>.5. A Compromissária, quando contratada ficará obrigada a aceitar, nas mesmas condições contratuais, os acréscimos ou supressões contratuais que se fizerem necessários, até o limite de 25% (vinte e cinco por cento) do valor inicial atualizado do contrato</w:t>
      </w:r>
      <w:r w:rsidR="00E87772">
        <w:rPr>
          <w:sz w:val="22"/>
          <w:szCs w:val="22"/>
          <w:lang w:eastAsia="pt-BR" w:bidi="pt-BR"/>
        </w:rPr>
        <w:t xml:space="preserve">, </w:t>
      </w:r>
      <w:r w:rsidR="00E87772" w:rsidRPr="00056DDD">
        <w:rPr>
          <w:sz w:val="22"/>
          <w:szCs w:val="22"/>
          <w:lang w:eastAsia="pt-BR" w:bidi="pt-BR"/>
        </w:rPr>
        <w:t>desde que não seja ultrapassado o montante total previsto na ARP</w:t>
      </w:r>
      <w:r w:rsidR="00E87772" w:rsidRPr="00850221">
        <w:rPr>
          <w:sz w:val="22"/>
          <w:szCs w:val="22"/>
          <w:lang w:eastAsia="pt-BR" w:bidi="pt-BR"/>
        </w:rPr>
        <w:t>.</w:t>
      </w:r>
    </w:p>
    <w:p w:rsidR="00E87772" w:rsidRPr="00850221" w:rsidRDefault="00E87772" w:rsidP="00E87772">
      <w:pPr>
        <w:suppressAutoHyphens w:val="0"/>
        <w:ind w:left="60" w:hanging="15"/>
        <w:jc w:val="both"/>
        <w:rPr>
          <w:sz w:val="22"/>
          <w:szCs w:val="22"/>
          <w:lang w:eastAsia="pt-BR" w:bidi="pt-BR"/>
        </w:rPr>
      </w:pPr>
    </w:p>
    <w:p w:rsidR="00E87772" w:rsidRPr="00850221" w:rsidRDefault="003660F7" w:rsidP="00E87772">
      <w:pPr>
        <w:suppressAutoHyphens w:val="0"/>
        <w:ind w:left="45" w:firstLine="30"/>
        <w:jc w:val="both"/>
        <w:rPr>
          <w:sz w:val="22"/>
          <w:szCs w:val="22"/>
        </w:rPr>
      </w:pPr>
      <w:r>
        <w:rPr>
          <w:sz w:val="22"/>
          <w:szCs w:val="22"/>
        </w:rPr>
        <w:t>5</w:t>
      </w:r>
      <w:r w:rsidR="00E87772" w:rsidRPr="00850221">
        <w:rPr>
          <w:sz w:val="22"/>
          <w:szCs w:val="22"/>
        </w:rPr>
        <w:t>.6. É vedada a subcontratação total ou parcial do objeto do contrato.</w:t>
      </w:r>
    </w:p>
    <w:p w:rsidR="00E87772" w:rsidRPr="00850221" w:rsidRDefault="00E87772" w:rsidP="00E87772">
      <w:pPr>
        <w:suppressAutoHyphens w:val="0"/>
        <w:ind w:left="45" w:firstLine="30"/>
        <w:jc w:val="both"/>
        <w:rPr>
          <w:sz w:val="22"/>
          <w:szCs w:val="22"/>
        </w:rPr>
      </w:pPr>
    </w:p>
    <w:p w:rsidR="00E87772" w:rsidRPr="00850221" w:rsidRDefault="003660F7" w:rsidP="00E87772">
      <w:pPr>
        <w:suppressAutoHyphens w:val="0"/>
        <w:ind w:left="60" w:firstLine="30"/>
        <w:jc w:val="both"/>
        <w:rPr>
          <w:sz w:val="22"/>
          <w:szCs w:val="22"/>
          <w:lang w:eastAsia="pt-BR" w:bidi="pt-BR"/>
        </w:rPr>
      </w:pPr>
      <w:r>
        <w:rPr>
          <w:sz w:val="22"/>
          <w:szCs w:val="22"/>
          <w:lang w:eastAsia="pt-BR" w:bidi="pt-BR"/>
        </w:rPr>
        <w:lastRenderedPageBreak/>
        <w:t>5</w:t>
      </w:r>
      <w:r w:rsidR="00E87772" w:rsidRPr="00850221">
        <w:rPr>
          <w:sz w:val="22"/>
          <w:szCs w:val="22"/>
          <w:lang w:eastAsia="pt-BR" w:bidi="pt-BR"/>
        </w:rPr>
        <w:t>.7. A Compromissária quando contratada deverá manter durante toda a execução do contrato, em compatibilidade com as obrigações assumidas, todas as condições de habilitação e qualificação exigidas na licitação.</w:t>
      </w:r>
    </w:p>
    <w:p w:rsidR="00E87772" w:rsidRPr="00850221" w:rsidRDefault="00E87772" w:rsidP="00E87772">
      <w:pPr>
        <w:suppressAutoHyphens w:val="0"/>
        <w:ind w:left="60" w:firstLine="30"/>
        <w:jc w:val="both"/>
        <w:rPr>
          <w:sz w:val="22"/>
          <w:szCs w:val="22"/>
          <w:lang w:eastAsia="pt-BR" w:bidi="pt-BR"/>
        </w:rPr>
      </w:pPr>
    </w:p>
    <w:p w:rsidR="00E87772" w:rsidRPr="00850221" w:rsidRDefault="00E87772" w:rsidP="00E87772">
      <w:pPr>
        <w:jc w:val="both"/>
        <w:rPr>
          <w:b/>
          <w:bCs/>
          <w:sz w:val="22"/>
          <w:szCs w:val="22"/>
          <w:u w:val="single"/>
          <w:lang w:eastAsia="pt-BR" w:bidi="pt-BR"/>
        </w:rPr>
      </w:pPr>
      <w:r w:rsidRPr="00850221">
        <w:rPr>
          <w:b/>
          <w:sz w:val="22"/>
          <w:szCs w:val="22"/>
          <w:u w:val="single"/>
          <w:lang w:eastAsia="pt-BR" w:bidi="pt-BR"/>
        </w:rPr>
        <w:t xml:space="preserve">CLÁUSULA </w:t>
      </w:r>
      <w:r w:rsidR="007C545F" w:rsidRPr="00850221">
        <w:rPr>
          <w:b/>
          <w:bCs/>
          <w:sz w:val="22"/>
          <w:szCs w:val="22"/>
          <w:u w:val="single"/>
        </w:rPr>
        <w:t>SEXTA -</w:t>
      </w:r>
      <w:r w:rsidRPr="00850221">
        <w:rPr>
          <w:b/>
          <w:bCs/>
          <w:sz w:val="22"/>
          <w:szCs w:val="22"/>
          <w:u w:val="single"/>
          <w:lang w:eastAsia="pt-BR" w:bidi="pt-BR"/>
        </w:rPr>
        <w:t xml:space="preserve"> DA VIGÊNCIA DA CONTRATAÇÃO</w:t>
      </w:r>
    </w:p>
    <w:p w:rsidR="003660F7" w:rsidRDefault="003660F7" w:rsidP="003660F7">
      <w:pPr>
        <w:suppressAutoHyphens w:val="0"/>
        <w:ind w:hanging="45"/>
        <w:jc w:val="both"/>
        <w:rPr>
          <w:sz w:val="22"/>
          <w:szCs w:val="22"/>
          <w:lang w:eastAsia="pt-BR" w:bidi="pt-BR"/>
        </w:rPr>
      </w:pPr>
      <w:r>
        <w:rPr>
          <w:sz w:val="22"/>
          <w:szCs w:val="22"/>
          <w:lang w:eastAsia="pt-BR" w:bidi="pt-BR"/>
        </w:rPr>
        <w:t>6</w:t>
      </w:r>
      <w:r w:rsidR="00E87772" w:rsidRPr="002226F0">
        <w:rPr>
          <w:sz w:val="22"/>
          <w:szCs w:val="22"/>
          <w:lang w:eastAsia="pt-BR" w:bidi="pt-BR"/>
        </w:rPr>
        <w:t xml:space="preserve">.1. </w:t>
      </w:r>
      <w:r>
        <w:t xml:space="preserve">O prazo de vigência do contrato será de 48 (quarenta e oito) meses, a partir da data de sua assinatura, podendo ser renovado por mais 12 (meses), nos termos previstos no item 17 </w:t>
      </w:r>
      <w:r>
        <w:rPr>
          <w:sz w:val="22"/>
          <w:szCs w:val="22"/>
        </w:rPr>
        <w:t>do Anexo I deste Edital</w:t>
      </w:r>
      <w:r w:rsidRPr="008E4535">
        <w:rPr>
          <w:sz w:val="22"/>
          <w:szCs w:val="22"/>
          <w:lang w:eastAsia="pt-BR" w:bidi="pt-BR"/>
        </w:rPr>
        <w:t>.</w:t>
      </w:r>
    </w:p>
    <w:p w:rsidR="00E87772" w:rsidRPr="00850221" w:rsidRDefault="00E87772" w:rsidP="00E87772">
      <w:pPr>
        <w:suppressAutoHyphens w:val="0"/>
        <w:autoSpaceDE w:val="0"/>
        <w:autoSpaceDN w:val="0"/>
        <w:adjustRightInd w:val="0"/>
        <w:jc w:val="both"/>
        <w:rPr>
          <w:sz w:val="22"/>
          <w:szCs w:val="22"/>
          <w:lang w:eastAsia="pt-BR" w:bidi="pt-BR"/>
        </w:rPr>
      </w:pPr>
    </w:p>
    <w:p w:rsidR="00E87772" w:rsidRPr="00850221" w:rsidRDefault="00E87772" w:rsidP="00E87772">
      <w:pPr>
        <w:jc w:val="both"/>
        <w:rPr>
          <w:b/>
          <w:bCs/>
          <w:sz w:val="22"/>
          <w:szCs w:val="22"/>
          <w:u w:val="single"/>
        </w:rPr>
      </w:pPr>
      <w:r w:rsidRPr="00850221">
        <w:rPr>
          <w:b/>
          <w:sz w:val="22"/>
          <w:szCs w:val="22"/>
          <w:u w:val="single"/>
        </w:rPr>
        <w:t xml:space="preserve">CLÁUSULA </w:t>
      </w:r>
      <w:r w:rsidR="007C545F" w:rsidRPr="00850221">
        <w:rPr>
          <w:b/>
          <w:sz w:val="22"/>
          <w:szCs w:val="22"/>
          <w:u w:val="single"/>
          <w:lang w:eastAsia="pt-BR" w:bidi="pt-BR"/>
        </w:rPr>
        <w:t>SÉTIMA</w:t>
      </w:r>
      <w:r w:rsidR="007C545F" w:rsidRPr="00850221">
        <w:rPr>
          <w:b/>
          <w:bCs/>
          <w:sz w:val="22"/>
          <w:szCs w:val="22"/>
          <w:u w:val="single"/>
          <w:lang w:eastAsia="pt-BR" w:bidi="pt-BR"/>
        </w:rPr>
        <w:t xml:space="preserve"> - </w:t>
      </w:r>
      <w:r w:rsidRPr="00850221">
        <w:rPr>
          <w:b/>
          <w:bCs/>
          <w:sz w:val="22"/>
          <w:szCs w:val="22"/>
          <w:u w:val="single"/>
        </w:rPr>
        <w:t>DAS OBRIGAÇÕES DA CONTRATANTE e CONTRATADA</w:t>
      </w:r>
    </w:p>
    <w:p w:rsidR="00E87772" w:rsidRDefault="0052733E" w:rsidP="00E87772">
      <w:pPr>
        <w:suppressAutoHyphens w:val="0"/>
        <w:ind w:left="30" w:hanging="15"/>
        <w:jc w:val="both"/>
        <w:rPr>
          <w:sz w:val="22"/>
          <w:szCs w:val="22"/>
        </w:rPr>
      </w:pPr>
      <w:r>
        <w:rPr>
          <w:sz w:val="22"/>
          <w:szCs w:val="22"/>
        </w:rPr>
        <w:t>7</w:t>
      </w:r>
      <w:r w:rsidR="00E87772" w:rsidRPr="00850221">
        <w:rPr>
          <w:sz w:val="22"/>
          <w:szCs w:val="22"/>
        </w:rPr>
        <w:t>.1. As obrigações da contratada e da contratante são aquelas previstas no</w:t>
      </w:r>
      <w:r w:rsidR="00E87772">
        <w:rPr>
          <w:sz w:val="22"/>
          <w:szCs w:val="22"/>
        </w:rPr>
        <w:t>s</w:t>
      </w:r>
      <w:r w:rsidR="00E87772" w:rsidRPr="00850221">
        <w:rPr>
          <w:sz w:val="22"/>
          <w:szCs w:val="22"/>
        </w:rPr>
        <w:t xml:space="preserve"> ite</w:t>
      </w:r>
      <w:r w:rsidR="00E87772">
        <w:rPr>
          <w:sz w:val="22"/>
          <w:szCs w:val="22"/>
        </w:rPr>
        <w:t>ns</w:t>
      </w:r>
      <w:r w:rsidR="00E87772" w:rsidRPr="00850221">
        <w:rPr>
          <w:sz w:val="22"/>
          <w:szCs w:val="22"/>
        </w:rPr>
        <w:t xml:space="preserve"> </w:t>
      </w:r>
      <w:r w:rsidR="00383ACE">
        <w:rPr>
          <w:sz w:val="22"/>
          <w:szCs w:val="22"/>
        </w:rPr>
        <w:t>11</w:t>
      </w:r>
      <w:r w:rsidR="00E87772">
        <w:rPr>
          <w:sz w:val="22"/>
          <w:szCs w:val="22"/>
        </w:rPr>
        <w:t xml:space="preserve"> e </w:t>
      </w:r>
      <w:r w:rsidR="002B1B68">
        <w:rPr>
          <w:sz w:val="22"/>
          <w:szCs w:val="22"/>
        </w:rPr>
        <w:t>1</w:t>
      </w:r>
      <w:r w:rsidR="00383ACE">
        <w:rPr>
          <w:sz w:val="22"/>
          <w:szCs w:val="22"/>
        </w:rPr>
        <w:t>2</w:t>
      </w:r>
      <w:r w:rsidR="00E87772" w:rsidRPr="00850221">
        <w:rPr>
          <w:sz w:val="22"/>
          <w:szCs w:val="22"/>
        </w:rPr>
        <w:t xml:space="preserve"> do Termo de Referência, como se aqui transcritas estivessem.</w:t>
      </w:r>
    </w:p>
    <w:p w:rsidR="002B1B68" w:rsidRPr="00850221" w:rsidRDefault="002B1B68" w:rsidP="00E87772">
      <w:pPr>
        <w:suppressAutoHyphens w:val="0"/>
        <w:ind w:left="30" w:hanging="15"/>
        <w:jc w:val="both"/>
        <w:rPr>
          <w:sz w:val="22"/>
          <w:szCs w:val="22"/>
        </w:rPr>
      </w:pPr>
    </w:p>
    <w:p w:rsidR="00E87772" w:rsidRPr="00850221" w:rsidRDefault="00E87772" w:rsidP="00E87772">
      <w:pPr>
        <w:jc w:val="both"/>
        <w:rPr>
          <w:b/>
          <w:bCs/>
          <w:sz w:val="22"/>
          <w:szCs w:val="22"/>
          <w:u w:val="single"/>
        </w:rPr>
      </w:pPr>
      <w:r w:rsidRPr="00850221">
        <w:rPr>
          <w:b/>
          <w:sz w:val="22"/>
          <w:szCs w:val="22"/>
          <w:u w:val="single"/>
        </w:rPr>
        <w:t xml:space="preserve">CLÁUSULA </w:t>
      </w:r>
      <w:r w:rsidR="007C545F" w:rsidRPr="00850221">
        <w:rPr>
          <w:b/>
          <w:sz w:val="22"/>
          <w:szCs w:val="22"/>
          <w:u w:val="single"/>
        </w:rPr>
        <w:t>O</w:t>
      </w:r>
      <w:r w:rsidR="0052733E">
        <w:rPr>
          <w:b/>
          <w:sz w:val="22"/>
          <w:szCs w:val="22"/>
          <w:u w:val="single"/>
        </w:rPr>
        <w:t>ITAV</w:t>
      </w:r>
      <w:r w:rsidR="007C545F" w:rsidRPr="00850221">
        <w:rPr>
          <w:b/>
          <w:sz w:val="22"/>
          <w:szCs w:val="22"/>
          <w:u w:val="single"/>
        </w:rPr>
        <w:t>A -</w:t>
      </w:r>
      <w:r w:rsidRPr="00850221">
        <w:rPr>
          <w:b/>
          <w:sz w:val="22"/>
          <w:szCs w:val="22"/>
          <w:u w:val="single"/>
        </w:rPr>
        <w:t xml:space="preserve"> </w:t>
      </w:r>
      <w:r w:rsidRPr="00850221">
        <w:rPr>
          <w:b/>
          <w:bCs/>
          <w:sz w:val="22"/>
          <w:szCs w:val="22"/>
          <w:u w:val="single"/>
        </w:rPr>
        <w:t>DO PAGAMENTO</w:t>
      </w:r>
    </w:p>
    <w:p w:rsidR="00E87772" w:rsidRPr="00850221" w:rsidRDefault="0052733E" w:rsidP="00E87772">
      <w:pPr>
        <w:pStyle w:val="SemEspaamento"/>
        <w:jc w:val="both"/>
        <w:rPr>
          <w:sz w:val="22"/>
          <w:szCs w:val="22"/>
        </w:rPr>
      </w:pPr>
      <w:r>
        <w:rPr>
          <w:sz w:val="22"/>
          <w:szCs w:val="22"/>
        </w:rPr>
        <w:t>8</w:t>
      </w:r>
      <w:r w:rsidR="00E87772" w:rsidRPr="00850221">
        <w:rPr>
          <w:sz w:val="22"/>
          <w:szCs w:val="22"/>
        </w:rPr>
        <w:t xml:space="preserve">.1. </w:t>
      </w:r>
      <w:r w:rsidR="00E87772" w:rsidRPr="00850221">
        <w:rPr>
          <w:color w:val="000000"/>
          <w:sz w:val="22"/>
          <w:szCs w:val="22"/>
        </w:rPr>
        <w:t xml:space="preserve">A SUDAM </w:t>
      </w:r>
      <w:r w:rsidR="00E87772" w:rsidRPr="00850221">
        <w:rPr>
          <w:sz w:val="22"/>
          <w:szCs w:val="22"/>
        </w:rPr>
        <w:t xml:space="preserve">efetuará o pagamento conforme dispõe o </w:t>
      </w:r>
      <w:r w:rsidR="002B1B68">
        <w:rPr>
          <w:sz w:val="22"/>
          <w:szCs w:val="22"/>
        </w:rPr>
        <w:t>sub</w:t>
      </w:r>
      <w:r w:rsidR="00E87772" w:rsidRPr="00850221">
        <w:rPr>
          <w:sz w:val="22"/>
          <w:szCs w:val="22"/>
        </w:rPr>
        <w:t xml:space="preserve">item </w:t>
      </w:r>
      <w:r w:rsidR="002B1B68">
        <w:rPr>
          <w:sz w:val="22"/>
          <w:szCs w:val="22"/>
        </w:rPr>
        <w:t>1</w:t>
      </w:r>
      <w:r w:rsidR="00383ACE">
        <w:rPr>
          <w:sz w:val="22"/>
          <w:szCs w:val="22"/>
        </w:rPr>
        <w:t>3</w:t>
      </w:r>
      <w:r w:rsidR="002B1B68">
        <w:rPr>
          <w:sz w:val="22"/>
          <w:szCs w:val="22"/>
        </w:rPr>
        <w:t>.4</w:t>
      </w:r>
      <w:r w:rsidR="00E87772" w:rsidRPr="00850221">
        <w:rPr>
          <w:sz w:val="22"/>
          <w:szCs w:val="22"/>
        </w:rPr>
        <w:t xml:space="preserve"> do </w:t>
      </w:r>
      <w:r w:rsidR="00E87772" w:rsidRPr="00850221">
        <w:rPr>
          <w:sz w:val="22"/>
          <w:szCs w:val="22"/>
          <w:lang w:eastAsia="pt-BR" w:bidi="pt-BR"/>
        </w:rPr>
        <w:t>Termo de Referência – Anexo I deste Edital, como se aqui transcrito estivesse.</w:t>
      </w:r>
    </w:p>
    <w:p w:rsidR="00E87772" w:rsidRPr="00850221" w:rsidRDefault="00E87772" w:rsidP="00E87772">
      <w:pPr>
        <w:suppressAutoHyphens w:val="0"/>
        <w:ind w:left="45" w:hanging="15"/>
        <w:jc w:val="both"/>
        <w:rPr>
          <w:sz w:val="22"/>
          <w:szCs w:val="22"/>
        </w:rPr>
      </w:pPr>
    </w:p>
    <w:p w:rsidR="00E87772" w:rsidRPr="00850221" w:rsidRDefault="00E87772" w:rsidP="00E87772">
      <w:pPr>
        <w:jc w:val="both"/>
        <w:rPr>
          <w:b/>
          <w:bCs/>
          <w:sz w:val="22"/>
          <w:szCs w:val="22"/>
          <w:u w:val="single"/>
        </w:rPr>
      </w:pPr>
      <w:r w:rsidRPr="00850221">
        <w:rPr>
          <w:b/>
          <w:sz w:val="22"/>
          <w:szCs w:val="22"/>
          <w:u w:val="single"/>
        </w:rPr>
        <w:t xml:space="preserve">CLÁUSULA </w:t>
      </w:r>
      <w:r w:rsidR="0052733E">
        <w:rPr>
          <w:b/>
          <w:sz w:val="22"/>
          <w:szCs w:val="22"/>
          <w:u w:val="single"/>
        </w:rPr>
        <w:t>NONA</w:t>
      </w:r>
      <w:r w:rsidRPr="00850221">
        <w:rPr>
          <w:b/>
          <w:sz w:val="22"/>
          <w:szCs w:val="22"/>
          <w:u w:val="single"/>
        </w:rPr>
        <w:t xml:space="preserve"> </w:t>
      </w:r>
      <w:r w:rsidR="007C545F">
        <w:rPr>
          <w:b/>
          <w:sz w:val="22"/>
          <w:szCs w:val="22"/>
          <w:u w:val="single"/>
        </w:rPr>
        <w:t xml:space="preserve">- </w:t>
      </w:r>
      <w:r w:rsidRPr="00850221">
        <w:rPr>
          <w:b/>
          <w:bCs/>
          <w:sz w:val="22"/>
          <w:szCs w:val="22"/>
          <w:u w:val="single"/>
        </w:rPr>
        <w:t>DAS SANÇÕES ADMINISTRATIVAS</w:t>
      </w:r>
    </w:p>
    <w:p w:rsidR="00E87772" w:rsidRDefault="0052733E" w:rsidP="00E87772">
      <w:pPr>
        <w:pStyle w:val="SemEspaamento"/>
        <w:jc w:val="both"/>
        <w:rPr>
          <w:sz w:val="22"/>
          <w:szCs w:val="22"/>
          <w:lang w:eastAsia="pt-BR" w:bidi="pt-BR"/>
        </w:rPr>
      </w:pPr>
      <w:r>
        <w:rPr>
          <w:bCs/>
          <w:sz w:val="22"/>
          <w:szCs w:val="22"/>
        </w:rPr>
        <w:t>9</w:t>
      </w:r>
      <w:r w:rsidR="00E87772" w:rsidRPr="00850221">
        <w:rPr>
          <w:bCs/>
          <w:sz w:val="22"/>
          <w:szCs w:val="22"/>
        </w:rPr>
        <w:t>.1</w:t>
      </w:r>
      <w:r w:rsidR="00E87772" w:rsidRPr="00850221">
        <w:rPr>
          <w:sz w:val="22"/>
          <w:szCs w:val="22"/>
        </w:rPr>
        <w:t xml:space="preserve">. </w:t>
      </w:r>
      <w:r w:rsidR="00E87772">
        <w:rPr>
          <w:sz w:val="22"/>
          <w:szCs w:val="22"/>
        </w:rPr>
        <w:t xml:space="preserve">São aquelas previstas no </w:t>
      </w:r>
      <w:r w:rsidR="003245F0">
        <w:rPr>
          <w:sz w:val="22"/>
          <w:szCs w:val="22"/>
        </w:rPr>
        <w:t>sub</w:t>
      </w:r>
      <w:r w:rsidR="00E87772">
        <w:rPr>
          <w:sz w:val="22"/>
          <w:szCs w:val="22"/>
        </w:rPr>
        <w:t>item 1</w:t>
      </w:r>
      <w:r w:rsidR="00383ACE">
        <w:rPr>
          <w:sz w:val="22"/>
          <w:szCs w:val="22"/>
        </w:rPr>
        <w:t>4</w:t>
      </w:r>
      <w:r w:rsidR="003245F0">
        <w:rPr>
          <w:sz w:val="22"/>
          <w:szCs w:val="22"/>
        </w:rPr>
        <w:t>.3</w:t>
      </w:r>
      <w:r w:rsidR="00E87772">
        <w:rPr>
          <w:sz w:val="22"/>
          <w:szCs w:val="22"/>
        </w:rPr>
        <w:t xml:space="preserve"> </w:t>
      </w:r>
      <w:r w:rsidR="00E87772" w:rsidRPr="00850221">
        <w:rPr>
          <w:sz w:val="22"/>
          <w:szCs w:val="22"/>
        </w:rPr>
        <w:t xml:space="preserve">do </w:t>
      </w:r>
      <w:r w:rsidR="00E87772" w:rsidRPr="00850221">
        <w:rPr>
          <w:sz w:val="22"/>
          <w:szCs w:val="22"/>
          <w:lang w:eastAsia="pt-BR" w:bidi="pt-BR"/>
        </w:rPr>
        <w:t>Termo de Referência – Anexo I deste Edital, como se aqui transcrito estivesse.</w:t>
      </w:r>
    </w:p>
    <w:p w:rsidR="00E87772" w:rsidRPr="00850221" w:rsidRDefault="00E87772" w:rsidP="00E87772">
      <w:pPr>
        <w:pStyle w:val="SemEspaamento"/>
        <w:jc w:val="both"/>
        <w:rPr>
          <w:sz w:val="22"/>
          <w:szCs w:val="22"/>
        </w:rPr>
      </w:pPr>
    </w:p>
    <w:p w:rsidR="00E87772" w:rsidRPr="00850221" w:rsidRDefault="00E87772" w:rsidP="00E87772">
      <w:pPr>
        <w:jc w:val="both"/>
        <w:rPr>
          <w:b/>
          <w:bCs/>
          <w:sz w:val="22"/>
          <w:szCs w:val="22"/>
          <w:u w:val="single"/>
        </w:rPr>
      </w:pPr>
      <w:r w:rsidRPr="00850221">
        <w:rPr>
          <w:b/>
          <w:sz w:val="22"/>
          <w:szCs w:val="22"/>
          <w:u w:val="single"/>
        </w:rPr>
        <w:t xml:space="preserve">CLÁUSULA DÉCIMA </w:t>
      </w:r>
      <w:r w:rsidR="007C545F" w:rsidRPr="00850221">
        <w:rPr>
          <w:b/>
          <w:sz w:val="22"/>
          <w:szCs w:val="22"/>
          <w:u w:val="single"/>
        </w:rPr>
        <w:t>-</w:t>
      </w:r>
      <w:r w:rsidRPr="00850221">
        <w:rPr>
          <w:b/>
          <w:bCs/>
          <w:sz w:val="22"/>
          <w:szCs w:val="22"/>
          <w:u w:val="single"/>
        </w:rPr>
        <w:t xml:space="preserve"> DAS DISPOSIÇÕES GERAIS</w:t>
      </w:r>
    </w:p>
    <w:p w:rsidR="00E87772" w:rsidRDefault="00E87772" w:rsidP="003245F0">
      <w:pPr>
        <w:suppressAutoHyphens w:val="0"/>
        <w:jc w:val="both"/>
        <w:rPr>
          <w:bCs/>
          <w:sz w:val="22"/>
          <w:szCs w:val="22"/>
        </w:rPr>
      </w:pPr>
      <w:r w:rsidRPr="00850221">
        <w:rPr>
          <w:bCs/>
          <w:sz w:val="22"/>
          <w:szCs w:val="22"/>
        </w:rPr>
        <w:t>1</w:t>
      </w:r>
      <w:r w:rsidR="0052733E">
        <w:rPr>
          <w:bCs/>
          <w:sz w:val="22"/>
          <w:szCs w:val="22"/>
        </w:rPr>
        <w:t>0</w:t>
      </w:r>
      <w:r w:rsidRPr="00850221">
        <w:rPr>
          <w:bCs/>
          <w:sz w:val="22"/>
          <w:szCs w:val="22"/>
        </w:rPr>
        <w:t xml:space="preserve">.1. </w:t>
      </w:r>
      <w:r w:rsidRPr="00850221">
        <w:rPr>
          <w:sz w:val="22"/>
          <w:szCs w:val="22"/>
        </w:rPr>
        <w:t>Integram o Edital, independentemente de transcrição, a Ata de Registro de Preços, o Termo de Referência</w:t>
      </w:r>
      <w:r w:rsidR="00B748EE">
        <w:rPr>
          <w:sz w:val="22"/>
          <w:szCs w:val="22"/>
        </w:rPr>
        <w:t xml:space="preserve">, </w:t>
      </w:r>
      <w:r w:rsidRPr="00850221">
        <w:rPr>
          <w:sz w:val="22"/>
          <w:szCs w:val="22"/>
        </w:rPr>
        <w:t>a proposta da empresa e a minuta contratual.</w:t>
      </w:r>
      <w:r w:rsidRPr="00850221">
        <w:rPr>
          <w:bCs/>
          <w:sz w:val="22"/>
          <w:szCs w:val="22"/>
        </w:rPr>
        <w:t xml:space="preserve"> </w:t>
      </w:r>
    </w:p>
    <w:p w:rsidR="00303C47" w:rsidRPr="00850221" w:rsidRDefault="00303C47" w:rsidP="003245F0">
      <w:pPr>
        <w:suppressAutoHyphens w:val="0"/>
        <w:jc w:val="both"/>
        <w:rPr>
          <w:bCs/>
          <w:sz w:val="22"/>
          <w:szCs w:val="22"/>
        </w:rPr>
      </w:pPr>
    </w:p>
    <w:p w:rsidR="00E87772" w:rsidRPr="00850221" w:rsidRDefault="00E87772" w:rsidP="00E87772">
      <w:pPr>
        <w:suppressAutoHyphens w:val="0"/>
        <w:spacing w:after="288"/>
        <w:jc w:val="both"/>
        <w:rPr>
          <w:sz w:val="22"/>
          <w:szCs w:val="22"/>
        </w:rPr>
      </w:pPr>
      <w:proofErr w:type="gramStart"/>
      <w:r w:rsidRPr="00850221">
        <w:rPr>
          <w:sz w:val="22"/>
          <w:szCs w:val="22"/>
        </w:rPr>
        <w:t>1</w:t>
      </w:r>
      <w:r w:rsidR="00303C47">
        <w:rPr>
          <w:sz w:val="22"/>
          <w:szCs w:val="22"/>
        </w:rPr>
        <w:t>0</w:t>
      </w:r>
      <w:r w:rsidRPr="00850221">
        <w:rPr>
          <w:sz w:val="22"/>
          <w:szCs w:val="22"/>
        </w:rPr>
        <w:t>.</w:t>
      </w:r>
      <w:r w:rsidR="00B748EE">
        <w:rPr>
          <w:sz w:val="22"/>
          <w:szCs w:val="22"/>
        </w:rPr>
        <w:t>2</w:t>
      </w:r>
      <w:r w:rsidRPr="00850221">
        <w:rPr>
          <w:sz w:val="22"/>
          <w:szCs w:val="22"/>
        </w:rPr>
        <w:t>.</w:t>
      </w:r>
      <w:proofErr w:type="gramEnd"/>
      <w:r w:rsidRPr="00850221">
        <w:rPr>
          <w:sz w:val="22"/>
          <w:szCs w:val="22"/>
        </w:rPr>
        <w:t xml:space="preserve">Nos casos omissos aplicar-se-ão as disposições constantes da Lei nº 10.520/02, do Decreto nº 5.450/05, do Decreto n° 3.555/00, do </w:t>
      </w:r>
      <w:r w:rsidRPr="00850221">
        <w:rPr>
          <w:color w:val="000000"/>
          <w:sz w:val="22"/>
          <w:szCs w:val="22"/>
        </w:rPr>
        <w:t>Decreto nº 7.892/13,</w:t>
      </w:r>
      <w:r w:rsidRPr="00850221">
        <w:rPr>
          <w:sz w:val="22"/>
          <w:szCs w:val="22"/>
        </w:rPr>
        <w:t xml:space="preserve"> do Decreto nº 3.722/01, da Lei Complementar nº 123/06, e da Lei nº 8.666/93, subsidiariamente.</w:t>
      </w:r>
    </w:p>
    <w:p w:rsidR="00E87772" w:rsidRPr="00303C47" w:rsidRDefault="00E87772" w:rsidP="00303C47">
      <w:pPr>
        <w:pStyle w:val="PargrafodaLista"/>
        <w:numPr>
          <w:ilvl w:val="1"/>
          <w:numId w:val="4"/>
        </w:numPr>
        <w:suppressAutoHyphens w:val="0"/>
        <w:spacing w:after="288"/>
        <w:ind w:left="0" w:firstLine="0"/>
        <w:jc w:val="both"/>
        <w:rPr>
          <w:sz w:val="22"/>
          <w:szCs w:val="22"/>
        </w:rPr>
      </w:pPr>
      <w:bookmarkStart w:id="0" w:name="_GoBack"/>
      <w:bookmarkEnd w:id="0"/>
      <w:r w:rsidRPr="00303C47">
        <w:rPr>
          <w:sz w:val="22"/>
          <w:szCs w:val="22"/>
        </w:rPr>
        <w:t>O foro para dirimir questões relativas a presente Ata será da Justiça Federal Seção Judiciária do Estado do Pará, com exclusão de qualquer outro, por mais privilegiado que seja.</w:t>
      </w:r>
    </w:p>
    <w:p w:rsidR="00BC6A4F" w:rsidRDefault="00BC6A4F" w:rsidP="00E87772">
      <w:pPr>
        <w:spacing w:after="288"/>
        <w:jc w:val="both"/>
        <w:rPr>
          <w:sz w:val="22"/>
          <w:szCs w:val="22"/>
        </w:rPr>
      </w:pPr>
    </w:p>
    <w:p w:rsidR="00E87772" w:rsidRPr="00850221" w:rsidRDefault="00E87772" w:rsidP="00E87772">
      <w:pPr>
        <w:spacing w:after="288"/>
        <w:jc w:val="both"/>
        <w:rPr>
          <w:sz w:val="22"/>
          <w:szCs w:val="22"/>
        </w:rPr>
      </w:pPr>
      <w:r w:rsidRPr="00850221">
        <w:rPr>
          <w:sz w:val="22"/>
          <w:szCs w:val="22"/>
        </w:rPr>
        <w:t>Belém-</w:t>
      </w:r>
      <w:proofErr w:type="spellStart"/>
      <w:r w:rsidRPr="00850221">
        <w:rPr>
          <w:sz w:val="22"/>
          <w:szCs w:val="22"/>
        </w:rPr>
        <w:t>pa</w:t>
      </w:r>
      <w:proofErr w:type="spellEnd"/>
      <w:r w:rsidRPr="00850221">
        <w:rPr>
          <w:sz w:val="22"/>
          <w:szCs w:val="22"/>
        </w:rPr>
        <w:t>,</w:t>
      </w:r>
      <w:r>
        <w:rPr>
          <w:sz w:val="22"/>
          <w:szCs w:val="22"/>
        </w:rPr>
        <w:t xml:space="preserve"> </w:t>
      </w:r>
      <w:proofErr w:type="spellStart"/>
      <w:r w:rsidRPr="00850221">
        <w:rPr>
          <w:sz w:val="22"/>
          <w:szCs w:val="22"/>
        </w:rPr>
        <w:t>xxx</w:t>
      </w:r>
      <w:proofErr w:type="spellEnd"/>
      <w:r w:rsidRPr="00850221">
        <w:rPr>
          <w:sz w:val="22"/>
          <w:szCs w:val="22"/>
        </w:rPr>
        <w:t xml:space="preserve"> de </w:t>
      </w:r>
      <w:proofErr w:type="spellStart"/>
      <w:r w:rsidRPr="00850221">
        <w:rPr>
          <w:sz w:val="22"/>
          <w:szCs w:val="22"/>
        </w:rPr>
        <w:t>xxx</w:t>
      </w:r>
      <w:proofErr w:type="spellEnd"/>
      <w:r w:rsidRPr="00850221">
        <w:rPr>
          <w:sz w:val="22"/>
          <w:szCs w:val="22"/>
        </w:rPr>
        <w:t xml:space="preserve"> de 201</w:t>
      </w:r>
      <w:r w:rsidR="007C545F">
        <w:rPr>
          <w:sz w:val="22"/>
          <w:szCs w:val="22"/>
        </w:rPr>
        <w:t>9</w:t>
      </w:r>
      <w:r w:rsidRPr="00850221">
        <w:rPr>
          <w:sz w:val="22"/>
          <w:szCs w:val="22"/>
        </w:rPr>
        <w:t>.</w:t>
      </w:r>
    </w:p>
    <w:p w:rsidR="00BC6A4F" w:rsidRDefault="00BC6A4F" w:rsidP="00E87772">
      <w:pPr>
        <w:jc w:val="both"/>
        <w:rPr>
          <w:sz w:val="22"/>
          <w:szCs w:val="22"/>
        </w:rPr>
      </w:pPr>
    </w:p>
    <w:p w:rsidR="00BC6A4F" w:rsidRDefault="00BC6A4F" w:rsidP="00E87772">
      <w:pPr>
        <w:jc w:val="both"/>
        <w:rPr>
          <w:sz w:val="22"/>
          <w:szCs w:val="22"/>
        </w:rPr>
      </w:pPr>
    </w:p>
    <w:p w:rsidR="00E87772" w:rsidRPr="00850221" w:rsidRDefault="00E87772" w:rsidP="00E87772">
      <w:pPr>
        <w:jc w:val="both"/>
        <w:rPr>
          <w:sz w:val="22"/>
          <w:szCs w:val="22"/>
        </w:rPr>
      </w:pPr>
      <w:r w:rsidRPr="00850221">
        <w:rPr>
          <w:sz w:val="22"/>
          <w:szCs w:val="22"/>
        </w:rPr>
        <w:t>_________________________________</w:t>
      </w:r>
    </w:p>
    <w:p w:rsidR="00E87772" w:rsidRPr="00850221" w:rsidRDefault="00E87772" w:rsidP="00E87772">
      <w:pPr>
        <w:jc w:val="both"/>
        <w:rPr>
          <w:sz w:val="22"/>
          <w:szCs w:val="22"/>
        </w:rPr>
      </w:pPr>
      <w:r w:rsidRPr="00850221">
        <w:rPr>
          <w:sz w:val="22"/>
          <w:szCs w:val="22"/>
        </w:rPr>
        <w:t xml:space="preserve">    Diretora de Administração</w:t>
      </w:r>
    </w:p>
    <w:p w:rsidR="00E87772" w:rsidRPr="00850221" w:rsidRDefault="00E87772" w:rsidP="00E87772">
      <w:pPr>
        <w:jc w:val="both"/>
        <w:rPr>
          <w:sz w:val="22"/>
          <w:szCs w:val="22"/>
        </w:rPr>
      </w:pPr>
    </w:p>
    <w:p w:rsidR="00E87772" w:rsidRPr="00850221" w:rsidRDefault="00E87772" w:rsidP="00E87772">
      <w:pPr>
        <w:jc w:val="both"/>
        <w:rPr>
          <w:sz w:val="22"/>
          <w:szCs w:val="22"/>
        </w:rPr>
      </w:pPr>
    </w:p>
    <w:p w:rsidR="00E87772" w:rsidRPr="00850221" w:rsidRDefault="00E87772" w:rsidP="00E87772">
      <w:pPr>
        <w:jc w:val="both"/>
        <w:rPr>
          <w:sz w:val="22"/>
          <w:szCs w:val="22"/>
        </w:rPr>
      </w:pPr>
      <w:r w:rsidRPr="00850221">
        <w:rPr>
          <w:sz w:val="22"/>
          <w:szCs w:val="22"/>
        </w:rPr>
        <w:t>_________________________________</w:t>
      </w:r>
    </w:p>
    <w:p w:rsidR="00E87772" w:rsidRPr="00850221" w:rsidRDefault="00E87772" w:rsidP="00E87772">
      <w:pPr>
        <w:spacing w:after="480"/>
        <w:jc w:val="both"/>
        <w:rPr>
          <w:sz w:val="22"/>
          <w:szCs w:val="22"/>
        </w:rPr>
      </w:pPr>
      <w:r w:rsidRPr="00850221">
        <w:rPr>
          <w:sz w:val="22"/>
          <w:szCs w:val="22"/>
        </w:rPr>
        <w:t>Representante da Empresa</w:t>
      </w:r>
    </w:p>
    <w:p w:rsidR="009B78AF" w:rsidRDefault="009B78AF"/>
    <w:sectPr w:rsidR="009B78AF" w:rsidSect="003245F0">
      <w:pgSz w:w="11906" w:h="16838"/>
      <w:pgMar w:top="1417" w:right="849"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0EA2D3C"/>
    <w:multiLevelType w:val="hybridMultilevel"/>
    <w:tmpl w:val="64380DE8"/>
    <w:lvl w:ilvl="0" w:tplc="58320D24">
      <w:start w:val="1"/>
      <w:numFmt w:val="decimal"/>
      <w:lvlText w:val="%1."/>
      <w:lvlJc w:val="left"/>
      <w:pPr>
        <w:ind w:left="720" w:hanging="360"/>
      </w:pPr>
      <w:rPr>
        <w:rFonts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53C57FED"/>
    <w:multiLevelType w:val="multilevel"/>
    <w:tmpl w:val="DA3E2BFC"/>
    <w:lvl w:ilvl="0">
      <w:start w:val="12"/>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7E654E10"/>
    <w:multiLevelType w:val="multilevel"/>
    <w:tmpl w:val="181681B6"/>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772"/>
    <w:rsid w:val="00186E4E"/>
    <w:rsid w:val="002B1B68"/>
    <w:rsid w:val="00303C47"/>
    <w:rsid w:val="003245F0"/>
    <w:rsid w:val="003660F7"/>
    <w:rsid w:val="00383ACE"/>
    <w:rsid w:val="0052733E"/>
    <w:rsid w:val="007C545F"/>
    <w:rsid w:val="00837238"/>
    <w:rsid w:val="008453C5"/>
    <w:rsid w:val="008B491B"/>
    <w:rsid w:val="009B78AF"/>
    <w:rsid w:val="00B748EE"/>
    <w:rsid w:val="00BC6A4F"/>
    <w:rsid w:val="00D65DFC"/>
    <w:rsid w:val="00E87772"/>
    <w:rsid w:val="00ED32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772"/>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har"/>
    <w:qFormat/>
    <w:rsid w:val="00E87772"/>
    <w:pPr>
      <w:keepNext/>
      <w:widowControl w:val="0"/>
      <w:numPr>
        <w:numId w:val="1"/>
      </w:numPr>
      <w:tabs>
        <w:tab w:val="left" w:pos="1701"/>
      </w:tabs>
      <w:overflowPunct w:val="0"/>
      <w:autoSpaceDE w:val="0"/>
      <w:spacing w:after="240"/>
      <w:textAlignment w:val="baseline"/>
      <w:outlineLvl w:val="0"/>
    </w:pPr>
    <w:rPr>
      <w:b/>
      <w:szCs w:val="20"/>
    </w:rPr>
  </w:style>
  <w:style w:type="paragraph" w:styleId="Ttulo2">
    <w:name w:val="heading 2"/>
    <w:basedOn w:val="Normal"/>
    <w:next w:val="Normal"/>
    <w:link w:val="Ttulo2Char"/>
    <w:qFormat/>
    <w:rsid w:val="00E87772"/>
    <w:pPr>
      <w:keepNext/>
      <w:numPr>
        <w:ilvl w:val="1"/>
        <w:numId w:val="1"/>
      </w:numPr>
      <w:jc w:val="center"/>
      <w:outlineLvl w:val="1"/>
    </w:pPr>
    <w:rPr>
      <w:b/>
      <w:bCs/>
      <w:color w:val="000000"/>
    </w:rPr>
  </w:style>
  <w:style w:type="paragraph" w:styleId="Ttulo3">
    <w:name w:val="heading 3"/>
    <w:basedOn w:val="Normal"/>
    <w:next w:val="Normal"/>
    <w:link w:val="Ttulo3Char"/>
    <w:qFormat/>
    <w:rsid w:val="00E87772"/>
    <w:pPr>
      <w:keepNext/>
      <w:numPr>
        <w:ilvl w:val="2"/>
        <w:numId w:val="1"/>
      </w:numPr>
      <w:ind w:left="2124"/>
      <w:jc w:val="both"/>
      <w:outlineLvl w:val="2"/>
    </w:pPr>
    <w:rPr>
      <w:b/>
      <w:sz w:val="22"/>
      <w:szCs w:val="20"/>
    </w:rPr>
  </w:style>
  <w:style w:type="paragraph" w:styleId="Ttulo4">
    <w:name w:val="heading 4"/>
    <w:basedOn w:val="Normal"/>
    <w:next w:val="Normal"/>
    <w:link w:val="Ttulo4Char"/>
    <w:qFormat/>
    <w:rsid w:val="00E87772"/>
    <w:pPr>
      <w:keepNext/>
      <w:numPr>
        <w:ilvl w:val="3"/>
        <w:numId w:val="1"/>
      </w:numPr>
      <w:jc w:val="center"/>
      <w:outlineLvl w:val="3"/>
    </w:pPr>
    <w:rPr>
      <w:b/>
      <w:bCs/>
    </w:rPr>
  </w:style>
  <w:style w:type="paragraph" w:styleId="Ttulo5">
    <w:name w:val="heading 5"/>
    <w:basedOn w:val="Normal"/>
    <w:next w:val="Normal"/>
    <w:link w:val="Ttulo5Char"/>
    <w:qFormat/>
    <w:rsid w:val="00E87772"/>
    <w:pPr>
      <w:keepNext/>
      <w:numPr>
        <w:ilvl w:val="4"/>
        <w:numId w:val="1"/>
      </w:numPr>
      <w:outlineLvl w:val="4"/>
    </w:pPr>
    <w:rPr>
      <w:b/>
      <w:sz w:val="22"/>
      <w:szCs w:val="20"/>
    </w:rPr>
  </w:style>
  <w:style w:type="paragraph" w:styleId="Ttulo7">
    <w:name w:val="heading 7"/>
    <w:basedOn w:val="Normal"/>
    <w:next w:val="Normal"/>
    <w:link w:val="Ttulo7Char"/>
    <w:qFormat/>
    <w:rsid w:val="00E87772"/>
    <w:pPr>
      <w:keepNext/>
      <w:numPr>
        <w:ilvl w:val="6"/>
        <w:numId w:val="1"/>
      </w:numPr>
      <w:outlineLvl w:val="6"/>
    </w:pPr>
    <w:rPr>
      <w:b/>
      <w:bCs/>
      <w:sz w:val="1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87772"/>
    <w:rPr>
      <w:rFonts w:ascii="Times New Roman" w:eastAsia="Times New Roman" w:hAnsi="Times New Roman" w:cs="Times New Roman"/>
      <w:b/>
      <w:sz w:val="24"/>
      <w:szCs w:val="20"/>
      <w:lang w:eastAsia="ar-SA"/>
    </w:rPr>
  </w:style>
  <w:style w:type="character" w:customStyle="1" w:styleId="Ttulo2Char">
    <w:name w:val="Título 2 Char"/>
    <w:basedOn w:val="Fontepargpadro"/>
    <w:link w:val="Ttulo2"/>
    <w:rsid w:val="00E87772"/>
    <w:rPr>
      <w:rFonts w:ascii="Times New Roman" w:eastAsia="Times New Roman" w:hAnsi="Times New Roman" w:cs="Times New Roman"/>
      <w:b/>
      <w:bCs/>
      <w:color w:val="000000"/>
      <w:sz w:val="24"/>
      <w:szCs w:val="24"/>
      <w:lang w:eastAsia="ar-SA"/>
    </w:rPr>
  </w:style>
  <w:style w:type="character" w:customStyle="1" w:styleId="Ttulo3Char">
    <w:name w:val="Título 3 Char"/>
    <w:basedOn w:val="Fontepargpadro"/>
    <w:link w:val="Ttulo3"/>
    <w:rsid w:val="00E87772"/>
    <w:rPr>
      <w:rFonts w:ascii="Times New Roman" w:eastAsia="Times New Roman" w:hAnsi="Times New Roman" w:cs="Times New Roman"/>
      <w:b/>
      <w:szCs w:val="20"/>
      <w:lang w:eastAsia="ar-SA"/>
    </w:rPr>
  </w:style>
  <w:style w:type="character" w:customStyle="1" w:styleId="Ttulo4Char">
    <w:name w:val="Título 4 Char"/>
    <w:basedOn w:val="Fontepargpadro"/>
    <w:link w:val="Ttulo4"/>
    <w:rsid w:val="00E87772"/>
    <w:rPr>
      <w:rFonts w:ascii="Times New Roman" w:eastAsia="Times New Roman" w:hAnsi="Times New Roman" w:cs="Times New Roman"/>
      <w:b/>
      <w:bCs/>
      <w:sz w:val="24"/>
      <w:szCs w:val="24"/>
      <w:lang w:eastAsia="ar-SA"/>
    </w:rPr>
  </w:style>
  <w:style w:type="character" w:customStyle="1" w:styleId="Ttulo5Char">
    <w:name w:val="Título 5 Char"/>
    <w:basedOn w:val="Fontepargpadro"/>
    <w:link w:val="Ttulo5"/>
    <w:rsid w:val="00E87772"/>
    <w:rPr>
      <w:rFonts w:ascii="Times New Roman" w:eastAsia="Times New Roman" w:hAnsi="Times New Roman" w:cs="Times New Roman"/>
      <w:b/>
      <w:szCs w:val="20"/>
      <w:lang w:eastAsia="ar-SA"/>
    </w:rPr>
  </w:style>
  <w:style w:type="character" w:customStyle="1" w:styleId="Ttulo7Char">
    <w:name w:val="Título 7 Char"/>
    <w:basedOn w:val="Fontepargpadro"/>
    <w:link w:val="Ttulo7"/>
    <w:rsid w:val="00E87772"/>
    <w:rPr>
      <w:rFonts w:ascii="Times New Roman" w:eastAsia="Times New Roman" w:hAnsi="Times New Roman" w:cs="Times New Roman"/>
      <w:b/>
      <w:bCs/>
      <w:sz w:val="18"/>
      <w:szCs w:val="20"/>
      <w:lang w:eastAsia="ar-SA"/>
    </w:rPr>
  </w:style>
  <w:style w:type="character" w:styleId="Hyperlink">
    <w:name w:val="Hyperlink"/>
    <w:uiPriority w:val="99"/>
    <w:rsid w:val="00E87772"/>
    <w:rPr>
      <w:color w:val="0000FF"/>
      <w:u w:val="single"/>
    </w:rPr>
  </w:style>
  <w:style w:type="paragraph" w:styleId="Corpodetexto">
    <w:name w:val="Body Text"/>
    <w:aliases w:val="P"/>
    <w:basedOn w:val="Normal"/>
    <w:link w:val="CorpodetextoChar"/>
    <w:rsid w:val="00E87772"/>
    <w:pPr>
      <w:jc w:val="both"/>
    </w:pPr>
    <w:rPr>
      <w:sz w:val="26"/>
      <w:szCs w:val="20"/>
    </w:rPr>
  </w:style>
  <w:style w:type="character" w:customStyle="1" w:styleId="CorpodetextoChar">
    <w:name w:val="Corpo de texto Char"/>
    <w:aliases w:val="P Char"/>
    <w:basedOn w:val="Fontepargpadro"/>
    <w:link w:val="Corpodetexto"/>
    <w:rsid w:val="00E87772"/>
    <w:rPr>
      <w:rFonts w:ascii="Times New Roman" w:eastAsia="Times New Roman" w:hAnsi="Times New Roman" w:cs="Times New Roman"/>
      <w:sz w:val="26"/>
      <w:szCs w:val="20"/>
      <w:lang w:eastAsia="ar-SA"/>
    </w:rPr>
  </w:style>
  <w:style w:type="paragraph" w:styleId="NormalWeb">
    <w:name w:val="Normal (Web)"/>
    <w:basedOn w:val="Normal"/>
    <w:uiPriority w:val="99"/>
    <w:rsid w:val="00E87772"/>
    <w:pPr>
      <w:suppressAutoHyphens w:val="0"/>
      <w:spacing w:before="280" w:after="119"/>
    </w:pPr>
    <w:rPr>
      <w:rFonts w:ascii="Arial Unicode MS" w:hAnsi="Arial Unicode MS"/>
    </w:rPr>
  </w:style>
  <w:style w:type="paragraph" w:styleId="PargrafodaLista">
    <w:name w:val="List Paragraph"/>
    <w:basedOn w:val="Normal"/>
    <w:link w:val="PargrafodaListaChar"/>
    <w:uiPriority w:val="34"/>
    <w:qFormat/>
    <w:rsid w:val="00E87772"/>
    <w:pPr>
      <w:ind w:left="708"/>
    </w:pPr>
  </w:style>
  <w:style w:type="paragraph" w:styleId="SemEspaamento">
    <w:name w:val="No Spacing"/>
    <w:uiPriority w:val="1"/>
    <w:qFormat/>
    <w:rsid w:val="00E87772"/>
    <w:pPr>
      <w:suppressAutoHyphens/>
      <w:spacing w:after="0" w:line="240" w:lineRule="auto"/>
    </w:pPr>
    <w:rPr>
      <w:rFonts w:ascii="Times New Roman" w:eastAsia="Arial" w:hAnsi="Times New Roman" w:cs="Times New Roman"/>
      <w:sz w:val="20"/>
      <w:szCs w:val="20"/>
      <w:lang w:eastAsia="ar-SA"/>
    </w:rPr>
  </w:style>
  <w:style w:type="character" w:customStyle="1" w:styleId="PargrafodaListaChar">
    <w:name w:val="Parágrafo da Lista Char"/>
    <w:link w:val="PargrafodaLista"/>
    <w:uiPriority w:val="34"/>
    <w:rsid w:val="00E87772"/>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772"/>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har"/>
    <w:qFormat/>
    <w:rsid w:val="00E87772"/>
    <w:pPr>
      <w:keepNext/>
      <w:widowControl w:val="0"/>
      <w:numPr>
        <w:numId w:val="1"/>
      </w:numPr>
      <w:tabs>
        <w:tab w:val="left" w:pos="1701"/>
      </w:tabs>
      <w:overflowPunct w:val="0"/>
      <w:autoSpaceDE w:val="0"/>
      <w:spacing w:after="240"/>
      <w:textAlignment w:val="baseline"/>
      <w:outlineLvl w:val="0"/>
    </w:pPr>
    <w:rPr>
      <w:b/>
      <w:szCs w:val="20"/>
    </w:rPr>
  </w:style>
  <w:style w:type="paragraph" w:styleId="Ttulo2">
    <w:name w:val="heading 2"/>
    <w:basedOn w:val="Normal"/>
    <w:next w:val="Normal"/>
    <w:link w:val="Ttulo2Char"/>
    <w:qFormat/>
    <w:rsid w:val="00E87772"/>
    <w:pPr>
      <w:keepNext/>
      <w:numPr>
        <w:ilvl w:val="1"/>
        <w:numId w:val="1"/>
      </w:numPr>
      <w:jc w:val="center"/>
      <w:outlineLvl w:val="1"/>
    </w:pPr>
    <w:rPr>
      <w:b/>
      <w:bCs/>
      <w:color w:val="000000"/>
    </w:rPr>
  </w:style>
  <w:style w:type="paragraph" w:styleId="Ttulo3">
    <w:name w:val="heading 3"/>
    <w:basedOn w:val="Normal"/>
    <w:next w:val="Normal"/>
    <w:link w:val="Ttulo3Char"/>
    <w:qFormat/>
    <w:rsid w:val="00E87772"/>
    <w:pPr>
      <w:keepNext/>
      <w:numPr>
        <w:ilvl w:val="2"/>
        <w:numId w:val="1"/>
      </w:numPr>
      <w:ind w:left="2124"/>
      <w:jc w:val="both"/>
      <w:outlineLvl w:val="2"/>
    </w:pPr>
    <w:rPr>
      <w:b/>
      <w:sz w:val="22"/>
      <w:szCs w:val="20"/>
    </w:rPr>
  </w:style>
  <w:style w:type="paragraph" w:styleId="Ttulo4">
    <w:name w:val="heading 4"/>
    <w:basedOn w:val="Normal"/>
    <w:next w:val="Normal"/>
    <w:link w:val="Ttulo4Char"/>
    <w:qFormat/>
    <w:rsid w:val="00E87772"/>
    <w:pPr>
      <w:keepNext/>
      <w:numPr>
        <w:ilvl w:val="3"/>
        <w:numId w:val="1"/>
      </w:numPr>
      <w:jc w:val="center"/>
      <w:outlineLvl w:val="3"/>
    </w:pPr>
    <w:rPr>
      <w:b/>
      <w:bCs/>
    </w:rPr>
  </w:style>
  <w:style w:type="paragraph" w:styleId="Ttulo5">
    <w:name w:val="heading 5"/>
    <w:basedOn w:val="Normal"/>
    <w:next w:val="Normal"/>
    <w:link w:val="Ttulo5Char"/>
    <w:qFormat/>
    <w:rsid w:val="00E87772"/>
    <w:pPr>
      <w:keepNext/>
      <w:numPr>
        <w:ilvl w:val="4"/>
        <w:numId w:val="1"/>
      </w:numPr>
      <w:outlineLvl w:val="4"/>
    </w:pPr>
    <w:rPr>
      <w:b/>
      <w:sz w:val="22"/>
      <w:szCs w:val="20"/>
    </w:rPr>
  </w:style>
  <w:style w:type="paragraph" w:styleId="Ttulo7">
    <w:name w:val="heading 7"/>
    <w:basedOn w:val="Normal"/>
    <w:next w:val="Normal"/>
    <w:link w:val="Ttulo7Char"/>
    <w:qFormat/>
    <w:rsid w:val="00E87772"/>
    <w:pPr>
      <w:keepNext/>
      <w:numPr>
        <w:ilvl w:val="6"/>
        <w:numId w:val="1"/>
      </w:numPr>
      <w:outlineLvl w:val="6"/>
    </w:pPr>
    <w:rPr>
      <w:b/>
      <w:bCs/>
      <w:sz w:val="1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87772"/>
    <w:rPr>
      <w:rFonts w:ascii="Times New Roman" w:eastAsia="Times New Roman" w:hAnsi="Times New Roman" w:cs="Times New Roman"/>
      <w:b/>
      <w:sz w:val="24"/>
      <w:szCs w:val="20"/>
      <w:lang w:eastAsia="ar-SA"/>
    </w:rPr>
  </w:style>
  <w:style w:type="character" w:customStyle="1" w:styleId="Ttulo2Char">
    <w:name w:val="Título 2 Char"/>
    <w:basedOn w:val="Fontepargpadro"/>
    <w:link w:val="Ttulo2"/>
    <w:rsid w:val="00E87772"/>
    <w:rPr>
      <w:rFonts w:ascii="Times New Roman" w:eastAsia="Times New Roman" w:hAnsi="Times New Roman" w:cs="Times New Roman"/>
      <w:b/>
      <w:bCs/>
      <w:color w:val="000000"/>
      <w:sz w:val="24"/>
      <w:szCs w:val="24"/>
      <w:lang w:eastAsia="ar-SA"/>
    </w:rPr>
  </w:style>
  <w:style w:type="character" w:customStyle="1" w:styleId="Ttulo3Char">
    <w:name w:val="Título 3 Char"/>
    <w:basedOn w:val="Fontepargpadro"/>
    <w:link w:val="Ttulo3"/>
    <w:rsid w:val="00E87772"/>
    <w:rPr>
      <w:rFonts w:ascii="Times New Roman" w:eastAsia="Times New Roman" w:hAnsi="Times New Roman" w:cs="Times New Roman"/>
      <w:b/>
      <w:szCs w:val="20"/>
      <w:lang w:eastAsia="ar-SA"/>
    </w:rPr>
  </w:style>
  <w:style w:type="character" w:customStyle="1" w:styleId="Ttulo4Char">
    <w:name w:val="Título 4 Char"/>
    <w:basedOn w:val="Fontepargpadro"/>
    <w:link w:val="Ttulo4"/>
    <w:rsid w:val="00E87772"/>
    <w:rPr>
      <w:rFonts w:ascii="Times New Roman" w:eastAsia="Times New Roman" w:hAnsi="Times New Roman" w:cs="Times New Roman"/>
      <w:b/>
      <w:bCs/>
      <w:sz w:val="24"/>
      <w:szCs w:val="24"/>
      <w:lang w:eastAsia="ar-SA"/>
    </w:rPr>
  </w:style>
  <w:style w:type="character" w:customStyle="1" w:styleId="Ttulo5Char">
    <w:name w:val="Título 5 Char"/>
    <w:basedOn w:val="Fontepargpadro"/>
    <w:link w:val="Ttulo5"/>
    <w:rsid w:val="00E87772"/>
    <w:rPr>
      <w:rFonts w:ascii="Times New Roman" w:eastAsia="Times New Roman" w:hAnsi="Times New Roman" w:cs="Times New Roman"/>
      <w:b/>
      <w:szCs w:val="20"/>
      <w:lang w:eastAsia="ar-SA"/>
    </w:rPr>
  </w:style>
  <w:style w:type="character" w:customStyle="1" w:styleId="Ttulo7Char">
    <w:name w:val="Título 7 Char"/>
    <w:basedOn w:val="Fontepargpadro"/>
    <w:link w:val="Ttulo7"/>
    <w:rsid w:val="00E87772"/>
    <w:rPr>
      <w:rFonts w:ascii="Times New Roman" w:eastAsia="Times New Roman" w:hAnsi="Times New Roman" w:cs="Times New Roman"/>
      <w:b/>
      <w:bCs/>
      <w:sz w:val="18"/>
      <w:szCs w:val="20"/>
      <w:lang w:eastAsia="ar-SA"/>
    </w:rPr>
  </w:style>
  <w:style w:type="character" w:styleId="Hyperlink">
    <w:name w:val="Hyperlink"/>
    <w:uiPriority w:val="99"/>
    <w:rsid w:val="00E87772"/>
    <w:rPr>
      <w:color w:val="0000FF"/>
      <w:u w:val="single"/>
    </w:rPr>
  </w:style>
  <w:style w:type="paragraph" w:styleId="Corpodetexto">
    <w:name w:val="Body Text"/>
    <w:aliases w:val="P"/>
    <w:basedOn w:val="Normal"/>
    <w:link w:val="CorpodetextoChar"/>
    <w:rsid w:val="00E87772"/>
    <w:pPr>
      <w:jc w:val="both"/>
    </w:pPr>
    <w:rPr>
      <w:sz w:val="26"/>
      <w:szCs w:val="20"/>
    </w:rPr>
  </w:style>
  <w:style w:type="character" w:customStyle="1" w:styleId="CorpodetextoChar">
    <w:name w:val="Corpo de texto Char"/>
    <w:aliases w:val="P Char"/>
    <w:basedOn w:val="Fontepargpadro"/>
    <w:link w:val="Corpodetexto"/>
    <w:rsid w:val="00E87772"/>
    <w:rPr>
      <w:rFonts w:ascii="Times New Roman" w:eastAsia="Times New Roman" w:hAnsi="Times New Roman" w:cs="Times New Roman"/>
      <w:sz w:val="26"/>
      <w:szCs w:val="20"/>
      <w:lang w:eastAsia="ar-SA"/>
    </w:rPr>
  </w:style>
  <w:style w:type="paragraph" w:styleId="NormalWeb">
    <w:name w:val="Normal (Web)"/>
    <w:basedOn w:val="Normal"/>
    <w:uiPriority w:val="99"/>
    <w:rsid w:val="00E87772"/>
    <w:pPr>
      <w:suppressAutoHyphens w:val="0"/>
      <w:spacing w:before="280" w:after="119"/>
    </w:pPr>
    <w:rPr>
      <w:rFonts w:ascii="Arial Unicode MS" w:hAnsi="Arial Unicode MS"/>
    </w:rPr>
  </w:style>
  <w:style w:type="paragraph" w:styleId="PargrafodaLista">
    <w:name w:val="List Paragraph"/>
    <w:basedOn w:val="Normal"/>
    <w:link w:val="PargrafodaListaChar"/>
    <w:uiPriority w:val="34"/>
    <w:qFormat/>
    <w:rsid w:val="00E87772"/>
    <w:pPr>
      <w:ind w:left="708"/>
    </w:pPr>
  </w:style>
  <w:style w:type="paragraph" w:styleId="SemEspaamento">
    <w:name w:val="No Spacing"/>
    <w:uiPriority w:val="1"/>
    <w:qFormat/>
    <w:rsid w:val="00E87772"/>
    <w:pPr>
      <w:suppressAutoHyphens/>
      <w:spacing w:after="0" w:line="240" w:lineRule="auto"/>
    </w:pPr>
    <w:rPr>
      <w:rFonts w:ascii="Times New Roman" w:eastAsia="Arial" w:hAnsi="Times New Roman" w:cs="Times New Roman"/>
      <w:sz w:val="20"/>
      <w:szCs w:val="20"/>
      <w:lang w:eastAsia="ar-SA"/>
    </w:rPr>
  </w:style>
  <w:style w:type="character" w:customStyle="1" w:styleId="PargrafodaListaChar">
    <w:name w:val="Parágrafo da Lista Char"/>
    <w:link w:val="PargrafodaLista"/>
    <w:uiPriority w:val="34"/>
    <w:rsid w:val="00E87772"/>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analto.gov.br/ccivil_03/LEIS/L8666cons.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1780</Words>
  <Characters>9617</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Ministerio da Integracao Nacional</Company>
  <LinksUpToDate>false</LinksUpToDate>
  <CharactersWithSpaces>11375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Marcos Almeida</dc:creator>
  <cp:lastModifiedBy>Marcos Almeida</cp:lastModifiedBy>
  <cp:revision>14</cp:revision>
  <dcterms:created xsi:type="dcterms:W3CDTF">2018-05-09T19:41:00Z</dcterms:created>
  <dcterms:modified xsi:type="dcterms:W3CDTF">2019-06-25T13:14:00Z</dcterms:modified>
</cp:coreProperties>
</file>